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1200" w:line="276" w:lineRule="auto"/>
      </w:pPr>
      <w:r>
        <w:rPr>
          <w:sz w:val="30"/>
          <w:szCs w:val="30"/>
        </w:rPr>
        <w:t xml:space="preserve"/>
      </w:r>
    </w:p>
    <w:p>
      <w:pPr>
        <w:spacing w:after="120" w:line="276" w:lineRule="auto"/>
        <w:jc w:val="center"/>
      </w:pPr>
      <w:r>
        <w:rPr>
          <w:b/>
          <w:bCs/>
          <w:color w:val="1C4A38"/>
          <w:sz w:val="56"/>
          <w:szCs w:val="56"/>
        </w:rPr>
        <w:t xml:space="preserve">สถานการณ์ยางพารา</w:t>
      </w:r>
    </w:p>
    <w:p>
      <w:pPr>
        <w:spacing w:after="120" w:line="276" w:lineRule="auto"/>
        <w:jc w:val="center"/>
      </w:pPr>
      <w:r>
        <w:rPr>
          <w:b/>
          <w:bCs/>
          <w:color w:val="1C4A38"/>
          <w:sz w:val="56"/>
          <w:szCs w:val="56"/>
        </w:rPr>
        <w:t xml:space="preserve">ไตรมาสที่ 4/2568</w:t>
      </w:r>
    </w:p>
    <w:p>
      <w:pPr>
        <w:spacing w:after="4800" w:line="276" w:lineRule="auto"/>
      </w:pPr>
      <w:r>
        <w:rPr>
          <w:sz w:val="30"/>
          <w:szCs w:val="30"/>
        </w:rPr>
        <w:t xml:space="preserve"/>
      </w:r>
    </w:p>
    <w:p>
      <w:pPr>
        <w:spacing w:after="80" w:line="276" w:lineRule="auto"/>
        <w:jc w:val="end"/>
      </w:pPr>
      <w:r>
        <w:rPr>
          <w:b/>
          <w:bCs/>
          <w:sz w:val="30"/>
          <w:szCs w:val="30"/>
        </w:rPr>
        <w:t xml:space="preserve">กองวิจัยเศรษฐกิจยาง ฝ่ายเศรษฐกิจยาง การยางแห่งประเทศไทย</w:t>
      </w:r>
    </w:p>
    <w:p>
      <w:r>
        <w:br w:type="page"/>
      </w:r>
    </w:p>
    <w:p>
      <w:pPr>
        <w:spacing w:after="120" w:line="276" w:lineRule="auto"/>
      </w:pPr>
      <w:r>
        <w:rPr>
          <w:b/>
          <w:bCs/>
          <w:sz w:val="34"/>
          <w:szCs w:val="34"/>
        </w:rPr>
        <w:t xml:space="preserve">1. สถานการณ์ยางพาราโลก ปี 2568</w:t>
      </w:r>
    </w:p>
    <w:p>
      <w:pPr>
        <w:spacing w:after="100" w:line="276" w:lineRule="auto"/>
      </w:pPr>
      <w:r>
        <w:rPr>
          <w:b/>
          <w:bCs/>
          <w:color w:val="1C4A38"/>
          <w:sz w:val="32"/>
          <w:szCs w:val="32"/>
        </w:rPr>
        <w:t xml:space="preserve">1.1 การผลิตและการใช้ยางโลก</w:t>
      </w:r>
    </w:p>
    <w:p>
      <w:pPr>
        <w:spacing w:after="80" w:line="276" w:lineRule="auto"/>
        <w:ind w:firstLine="567"/>
      </w:pPr>
      <w:r>
        <w:rPr>
          <w:sz w:val="30"/>
          <w:szCs w:val="30"/>
        </w:rPr>
        <w:t xml:space="preserve">สมาคมประเทศผู้ผลิตยางธรรมชาติ (ANRPC) คาดการณ์ปริมาณการผลิตยางธรรมชาติของโลกในปี 2569 อยู่ที่ 15.310 ล้านตัน เพิ่มขึ้น 2.26% จากปี 2568 ที่ 14.971 ล้านตัน สำหรับการใช้ยางของโลกในปีนี้คาดว่าเพิ่มขึ้น 0.72% เมื่อเทียบกับปีที่ผ่านมา โดยการใช้ยางพาราของโลกปี 2569 อยู่ที่ 15.411 ล้านตัน</w:t>
      </w:r>
    </w:p>
    <w:p>
      <w:pPr>
        <w:spacing w:after="40" w:line="276" w:lineRule="auto"/>
        <w:jc w:val="end"/>
      </w:pPr>
      <w:r>
        <w:rPr>
          <w:b/>
          <w:bCs/>
          <w:sz w:val="26"/>
          <w:szCs w:val="26"/>
        </w:rPr>
        <w:t xml:space="preserve">หน่วย: ล้านตัน</w:t>
      </w:r>
    </w:p>
    <w:tbl>
      <w:tblPr>
        <w:tblW w:w="5000" w:type="pct"/>
        <w:tblBorders>
          <w:top w:val="single" w:sz="4" w:space="0" w:color="9AAFA0"/>
          <w:left w:val="single" w:sz="4" w:space="0" w:color="9AAFA0"/>
          <w:bottom w:val="single" w:sz="4" w:space="0" w:color="9AAFA0"/>
          <w:right w:val="single" w:sz="4" w:space="0" w:color="9AAFA0"/>
          <w:insideH w:val="single" w:sz="4" w:space="0" w:color="9AAFA0"/>
          <w:insideV w:val="single" w:sz="4" w:space="0" w:color="9AAFA0"/>
        </w:tblBorders>
        <w:tblCellMar>
          <w:top w:w="40" w:type="dxa"/>
          <w:left w:w="80" w:type="dxa"/>
          <w:bottom w:w="40" w:type="dxa"/>
          <w:right w:w="80" w:type="dxa"/>
        </w:tblCellMar>
      </w:tblPr>
      <w:tblGrid>
        <w:gridCol w:w="3707"/>
        <w:gridCol w:w="1853"/>
        <w:gridCol w:w="1853"/>
        <w:gridCol w:w="2224"/>
      </w:tblGrid>
      <w:tr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รายการ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2568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2569*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% เปลี่ยนแปลง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การผลิต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14.971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15.310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color w:val="1D7A46"/>
                <w:sz w:val="24"/>
                <w:szCs w:val="24"/>
              </w:rPr>
              <w:t xml:space="preserve">+2.26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การใช้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15.301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15.411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color w:val="1D7A46"/>
                <w:sz w:val="24"/>
                <w:szCs w:val="24"/>
              </w:rPr>
              <w:t xml:space="preserve">+0.72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ส่วนต่าง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-0.330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-0.101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/>
            </w:r>
          </w:p>
        </w:tc>
      </w:tr>
    </w:tbl>
    <w:p>
      <w:pPr>
        <w:spacing w:after="60"/>
      </w:pPr>
    </w:p>
    <w:p>
      <w:pPr>
        <w:spacing w:after="160" w:line="276" w:lineRule="auto"/>
      </w:pPr>
      <w:r>
        <w:rPr>
          <w:sz w:val="24"/>
          <w:szCs w:val="24"/>
        </w:rPr>
        <w:t xml:space="preserve">ที่มา : ANRPC Monthly NR Statistical Report, June 2026</w:t>
      </w:r>
    </w:p>
    <w:p>
      <w:pPr>
        <w:spacing w:after="160" w:line="276" w:lineRule="auto"/>
      </w:pPr>
      <w:r>
        <w:rPr>
          <w:sz w:val="24"/>
          <w:szCs w:val="24"/>
        </w:rPr>
        <w:t xml:space="preserve">หมายเหตุ: *ข้อมูลคาดการณ์</w:t>
      </w:r>
    </w:p>
    <w:p>
      <w:r>
        <w:br w:type="page"/>
      </w:r>
    </w:p>
    <w:p>
      <w:pPr>
        <w:spacing w:after="100" w:line="276" w:lineRule="auto"/>
      </w:pPr>
      <w:r>
        <w:rPr>
          <w:b/>
          <w:bCs/>
          <w:color w:val="1C4A38"/>
          <w:sz w:val="32"/>
          <w:szCs w:val="32"/>
        </w:rPr>
        <w:t xml:space="preserve">1.2 การส่งออกยางโลก</w:t>
      </w:r>
    </w:p>
    <w:p>
      <w:pPr>
        <w:spacing w:after="80" w:line="276" w:lineRule="auto"/>
        <w:ind w:firstLine="567"/>
      </w:pPr>
      <w:r>
        <w:rPr>
          <w:sz w:val="30"/>
          <w:szCs w:val="30"/>
        </w:rPr>
        <w:t xml:space="preserve">สมาคมประเทศผู้ผลิตยางธรรมชาติคาดว่าในปี 2568 จะมีปริมาณการส่งออกยางของโลก ในกลุ่มประเทศสมาชิกรวมทั้งสิ้น 9.783 ล้านตัน ลดลง 0.61% จากปีที่ผ่านมา และคาดว่าประเทศไทยจะส่งออกยางไปยังตลาดโลกในปี 2568 จำนวน 4.142 ล้านตัน รองลงมา คือ เวียดนาม และอินโดนีเซีย ซึ่งคาดว่าจะส่งออกยางได้จำนวน 1.777 ล้านตัน และ 1.704 ล้านตัน ตามลำดับ เมื่อเปรียบเทียบสัดส่วนการส่งออกยางพาราในปี 2567 พบว่า ไทยมีสัดส่วนการส่งออกยางพาราสูงถึง 40.01% ของปริมาณการส่งออกยางพาราของโลก ตามมาด้วยเวียดนาม (19.15%) อินโดนีเซีย (16.91%) มาเลเซีย (11.46%) เมียนมาร์ (5.31%) และประเทศอื่น ๆ (7.15%)</w:t>
      </w:r>
    </w:p>
    <w:p>
      <w:pPr>
        <w:spacing w:after="40" w:line="276" w:lineRule="auto"/>
        <w:jc w:val="end"/>
      </w:pPr>
      <w:r>
        <w:rPr>
          <w:b/>
          <w:bCs/>
          <w:sz w:val="26"/>
          <w:szCs w:val="26"/>
        </w:rPr>
        <w:t xml:space="preserve">หน่วย: ล้านตัน</w:t>
      </w:r>
    </w:p>
    <w:tbl>
      <w:tblPr>
        <w:tblW w:w="5000" w:type="pct"/>
        <w:tblBorders>
          <w:top w:val="single" w:sz="4" w:space="0" w:color="9AAFA0"/>
          <w:left w:val="single" w:sz="4" w:space="0" w:color="9AAFA0"/>
          <w:bottom w:val="single" w:sz="4" w:space="0" w:color="9AAFA0"/>
          <w:right w:val="single" w:sz="4" w:space="0" w:color="9AAFA0"/>
          <w:insideH w:val="single" w:sz="4" w:space="0" w:color="9AAFA0"/>
          <w:insideV w:val="single" w:sz="4" w:space="0" w:color="9AAFA0"/>
        </w:tblBorders>
        <w:tblCellMar>
          <w:top w:w="40" w:type="dxa"/>
          <w:left w:w="80" w:type="dxa"/>
          <w:bottom w:w="40" w:type="dxa"/>
          <w:right w:w="80" w:type="dxa"/>
        </w:tblCellMar>
      </w:tblPr>
      <w:tblGrid>
        <w:gridCol w:w="1510"/>
        <w:gridCol w:w="1161"/>
        <w:gridCol w:w="1161"/>
        <w:gridCol w:w="1161"/>
        <w:gridCol w:w="1161"/>
        <w:gridCol w:w="1161"/>
        <w:gridCol w:w="1161"/>
        <w:gridCol w:w="1161"/>
      </w:tblGrid>
      <w:tr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2"/>
                <w:szCs w:val="22"/>
              </w:rPr>
              <w:t xml:space="preserve">ปี พ.ศ.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2"/>
                <w:szCs w:val="22"/>
              </w:rPr>
              <w:t xml:space="preserve">ไทย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2"/>
                <w:szCs w:val="22"/>
              </w:rPr>
              <w:t xml:space="preserve">เวียดนาม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2"/>
                <w:szCs w:val="22"/>
              </w:rPr>
              <w:t xml:space="preserve">อินโดนีเซีย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2"/>
                <w:szCs w:val="22"/>
              </w:rPr>
              <w:t xml:space="preserve">มาเลเซีย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2"/>
                <w:szCs w:val="22"/>
              </w:rPr>
              <w:t xml:space="preserve">เมียนมาร์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2"/>
                <w:szCs w:val="22"/>
              </w:rPr>
              <w:t xml:space="preserve">อื่น ๆ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2"/>
                <w:szCs w:val="22"/>
              </w:rPr>
              <w:t xml:space="preserve">รวม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2565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4.452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2.031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2.084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1.029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0.419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0.652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10.666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2566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4.033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2.044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1.791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0.997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0.365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0.702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9.932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2567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3.938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1.885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1.665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1.128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0.523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0.704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9.843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2568*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4.142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1.777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1.704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1.023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0.482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0.654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9.783</w:t>
            </w:r>
          </w:p>
        </w:tc>
      </w:tr>
      <w:tr>
        <w:tc>
          <w:tcPr>
            <w:shd w:val="clear" w:color="auto" w:fill="F6ECD4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2"/>
                <w:szCs w:val="22"/>
              </w:rPr>
              <w:t xml:space="preserve">% ปี 67-68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color w:val="1D7A46"/>
                <w:sz w:val="22"/>
                <w:szCs w:val="22"/>
              </w:rPr>
              <w:t xml:space="preserve">+5.19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color w:val="B3362B"/>
                <w:sz w:val="22"/>
                <w:szCs w:val="22"/>
              </w:rPr>
              <w:t xml:space="preserve">−5.73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color w:val="1D7A46"/>
                <w:sz w:val="22"/>
                <w:szCs w:val="22"/>
              </w:rPr>
              <w:t xml:space="preserve">+2.35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color w:val="B3362B"/>
                <w:sz w:val="22"/>
                <w:szCs w:val="22"/>
              </w:rPr>
              <w:t xml:space="preserve">−9.29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color w:val="B3362B"/>
                <w:sz w:val="22"/>
                <w:szCs w:val="22"/>
              </w:rPr>
              <w:t xml:space="preserve">−7.84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color w:val="B3362B"/>
                <w:sz w:val="22"/>
                <w:szCs w:val="22"/>
              </w:rPr>
              <w:t xml:space="preserve">−7.04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color w:val="B3362B"/>
                <w:sz w:val="22"/>
                <w:szCs w:val="22"/>
              </w:rPr>
              <w:t xml:space="preserve">−0.61</w:t>
            </w:r>
          </w:p>
        </w:tc>
      </w:tr>
      <w:tr>
        <w:tc>
          <w:tcPr>
            <w:shd w:val="clear" w:color="auto" w:fill="F6ECD4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2"/>
                <w:szCs w:val="22"/>
              </w:rPr>
              <w:t xml:space="preserve">สัดส่วน ปี 2567 (%)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2"/>
                <w:szCs w:val="22"/>
              </w:rPr>
              <w:t xml:space="preserve">40.01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2"/>
                <w:szCs w:val="22"/>
              </w:rPr>
              <w:t xml:space="preserve">19.15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2"/>
                <w:szCs w:val="22"/>
              </w:rPr>
              <w:t xml:space="preserve">16.91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2"/>
                <w:szCs w:val="22"/>
              </w:rPr>
              <w:t xml:space="preserve">11.46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2"/>
                <w:szCs w:val="22"/>
              </w:rPr>
              <w:t xml:space="preserve">5.31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2"/>
                <w:szCs w:val="22"/>
              </w:rPr>
              <w:t xml:space="preserve">7.15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2"/>
                <w:szCs w:val="22"/>
              </w:rPr>
              <w:t xml:space="preserve">100.00</w:t>
            </w:r>
          </w:p>
        </w:tc>
      </w:tr>
    </w:tbl>
    <w:p>
      <w:pPr>
        <w:spacing w:after="60"/>
      </w:pPr>
    </w:p>
    <w:p>
      <w:pPr>
        <w:spacing w:after="160" w:line="276" w:lineRule="auto"/>
      </w:pPr>
      <w:r>
        <w:rPr>
          <w:sz w:val="24"/>
          <w:szCs w:val="24"/>
        </w:rPr>
        <w:t xml:space="preserve">ที่มา : ANRPC Monthly NR Statistical Report, June 2026</w:t>
      </w:r>
    </w:p>
    <w:p>
      <w:pPr>
        <w:spacing w:after="160" w:line="276" w:lineRule="auto"/>
      </w:pPr>
      <w:r>
        <w:rPr>
          <w:sz w:val="24"/>
          <w:szCs w:val="24"/>
        </w:rPr>
        <w:t xml:space="preserve">หมายเหตุ: *ข้อมูลคาดการณ์</w:t>
      </w:r>
    </w:p>
    <w:p>
      <w:r>
        <w:br w:type="page"/>
      </w:r>
    </w:p>
    <w:p>
      <w:pPr>
        <w:spacing w:after="120" w:line="276" w:lineRule="auto"/>
      </w:pPr>
      <w:r>
        <w:rPr>
          <w:b/>
          <w:bCs/>
          <w:sz w:val="34"/>
          <w:szCs w:val="34"/>
        </w:rPr>
        <w:t xml:space="preserve">2. สถานการณ์ยางพาราไทย ปี 2568</w:t>
      </w:r>
    </w:p>
    <w:p>
      <w:pPr>
        <w:spacing w:after="100" w:line="276" w:lineRule="auto"/>
      </w:pPr>
      <w:r>
        <w:rPr>
          <w:b/>
          <w:bCs/>
          <w:color w:val="1C4A38"/>
          <w:sz w:val="32"/>
          <w:szCs w:val="32"/>
        </w:rPr>
        <w:t xml:space="preserve">2.1 การผลิตและการใช้ยางของไทย</w:t>
      </w:r>
    </w:p>
    <w:p>
      <w:pPr>
        <w:spacing w:after="80" w:line="276" w:lineRule="auto"/>
        <w:ind w:firstLine="567"/>
      </w:pPr>
      <w:r>
        <w:rPr>
          <w:sz w:val="30"/>
          <w:szCs w:val="30"/>
        </w:rPr>
        <w:t xml:space="preserve">ในระยะเวลา 6 ปีที่ผ่านมา (2564 - 2569) เนื้อที่ปลูกยางของไทยเปลี่ยนแปลงจาก 24.47 ล้านไร่ในปี 2564 เป็น 23.84 ล้านไร่ในปี 2569 สำนักงานเศรษฐกิจการเกษตรคาดว่าปี 2569 ไทยมีผลผลิตยางแห้งอยู่ที่ 4.87 ล้านตัน เพิ่มขึ้น 2.14% เมื่อเทียบกับปี 2568 ที่ 4.76 ล้านตัน ส่วนผลผลิตต่อไร่ต่อปีในช่วงเดียวกันเปลี่ยนแปลงจาก 223 กก./ไร่/ปี เป็น 220 กก./ไร่/ปี เมื่อพิจารณาการใช้ยางภายในประเทศ พบว่าการใช้ยางเปลี่ยนแปลงจาก 0.93 ล้านตันในปี 2564 เป็น 1.15 ล้านตันในปี 2569</w:t>
      </w:r>
    </w:p>
    <w:tbl>
      <w:tblPr>
        <w:tblW w:w="5000" w:type="pct"/>
        <w:tblBorders>
          <w:top w:val="single" w:sz="4" w:space="0" w:color="9AAFA0"/>
          <w:left w:val="single" w:sz="4" w:space="0" w:color="9AAFA0"/>
          <w:bottom w:val="single" w:sz="4" w:space="0" w:color="9AAFA0"/>
          <w:right w:val="single" w:sz="4" w:space="0" w:color="9AAFA0"/>
          <w:insideH w:val="single" w:sz="4" w:space="0" w:color="9AAFA0"/>
          <w:insideV w:val="single" w:sz="4" w:space="0" w:color="9AAFA0"/>
        </w:tblBorders>
        <w:tblCellMar>
          <w:top w:w="40" w:type="dxa"/>
          <w:left w:w="80" w:type="dxa"/>
          <w:bottom w:w="40" w:type="dxa"/>
          <w:right w:w="80" w:type="dxa"/>
        </w:tblCellMar>
      </w:tblPr>
      <w:tblGrid>
        <w:gridCol w:w="2256"/>
        <w:gridCol w:w="1025"/>
        <w:gridCol w:w="1025"/>
        <w:gridCol w:w="1025"/>
        <w:gridCol w:w="1025"/>
        <w:gridCol w:w="1025"/>
        <w:gridCol w:w="1025"/>
        <w:gridCol w:w="1230"/>
      </w:tblGrid>
      <w:tr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2"/>
                <w:szCs w:val="22"/>
              </w:rPr>
              <w:t xml:space="preserve">รายการ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2"/>
                <w:szCs w:val="22"/>
              </w:rPr>
              <w:t xml:space="preserve">2564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2"/>
                <w:szCs w:val="22"/>
              </w:rPr>
              <w:t xml:space="preserve">2565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2"/>
                <w:szCs w:val="22"/>
              </w:rPr>
              <w:t xml:space="preserve">2566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2"/>
                <w:szCs w:val="22"/>
              </w:rPr>
              <w:t xml:space="preserve">2567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2"/>
                <w:szCs w:val="22"/>
              </w:rPr>
              <w:t xml:space="preserve">2568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2"/>
                <w:szCs w:val="22"/>
              </w:rPr>
              <w:t xml:space="preserve">2569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2"/>
                <w:szCs w:val="22"/>
              </w:rPr>
              <w:t xml:space="preserve">% ปี 68-69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เนื้อที่ปลูกรวม (ล้านไร่)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24.47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24.23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24.16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23.81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23.82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23.84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color w:val="1D7A46"/>
                <w:sz w:val="22"/>
                <w:szCs w:val="22"/>
              </w:rPr>
              <w:t xml:space="preserve">+0.09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เนื้อที่กรีดได้ (ล้านไร่)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21.98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22.03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22.52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22.38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22.36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22.41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color w:val="1D7A46"/>
                <w:sz w:val="22"/>
                <w:szCs w:val="22"/>
              </w:rPr>
              <w:t xml:space="preserve">+0.24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ผลผลิตยางแห้ง (ล้านตัน)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4.89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4.79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4.81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4.79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4.76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4.87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color w:val="1D7A46"/>
                <w:sz w:val="22"/>
                <w:szCs w:val="22"/>
              </w:rPr>
              <w:t xml:space="preserve">+2.14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ผลผลิตต่อไร่ต่อปี (กก./ไร่/ปี)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223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217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214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215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217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220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color w:val="1D7A46"/>
                <w:sz w:val="22"/>
                <w:szCs w:val="22"/>
              </w:rPr>
              <w:t xml:space="preserve">+1.40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ปริมาณการใช้ยาง (ล้านตัน)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0.93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1.04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1.23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1.20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1.19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1.15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color w:val="B3362B"/>
                <w:sz w:val="22"/>
                <w:szCs w:val="22"/>
              </w:rPr>
              <w:t xml:space="preserve">−3.53</w:t>
            </w:r>
          </w:p>
        </w:tc>
      </w:tr>
    </w:tbl>
    <w:p>
      <w:pPr>
        <w:spacing w:after="60"/>
      </w:pPr>
    </w:p>
    <w:p>
      <w:pPr>
        <w:spacing w:after="160" w:line="276" w:lineRule="auto"/>
      </w:pPr>
      <w:r>
        <w:rPr>
          <w:sz w:val="24"/>
          <w:szCs w:val="24"/>
        </w:rPr>
        <w:t xml:space="preserve">ที่มา : ANRPC Monthly NR Statistical Report, June 2026</w:t>
      </w:r>
    </w:p>
    <w:p>
      <w:r>
        <w:br w:type="page"/>
      </w:r>
    </w:p>
    <w:p>
      <w:pPr>
        <w:spacing w:after="100" w:line="276" w:lineRule="auto"/>
      </w:pPr>
      <w:r>
        <w:rPr>
          <w:b/>
          <w:bCs/>
          <w:color w:val="1C4A38"/>
          <w:sz w:val="32"/>
          <w:szCs w:val="32"/>
        </w:rPr>
        <w:t xml:space="preserve">2.2 การส่งออกยางของไทย</w:t>
      </w:r>
    </w:p>
    <w:p>
      <w:pPr>
        <w:spacing w:after="40" w:line="276" w:lineRule="auto"/>
      </w:pPr>
      <w:r>
        <w:rPr>
          <w:b/>
          <w:bCs/>
          <w:sz w:val="30"/>
          <w:szCs w:val="30"/>
        </w:rPr>
        <w:t xml:space="preserve">ปริมาณการส่งออกยางธรรมชาติของไทย แยกรายชนิดยาง</w:t>
      </w:r>
    </w:p>
    <w:p>
      <w:pPr>
        <w:spacing w:after="80" w:line="276" w:lineRule="auto"/>
        <w:ind w:firstLine="567"/>
      </w:pPr>
      <w:r>
        <w:rPr>
          <w:sz w:val="30"/>
          <w:szCs w:val="30"/>
        </w:rPr>
        <w:t xml:space="preserve">ในไตรมาสที่ ไตรมาส 3/2568 ปริมาณการส่งออกยางธรรมชาติของไทยอยู่ที่ </w:t>
      </w:r>
      <w:r>
        <w:rPr>
          <w:b/>
          <w:bCs/>
          <w:sz w:val="30"/>
          <w:szCs w:val="30"/>
        </w:rPr>
        <w:t xml:space="preserve">926,364.70 ตัน</w:t>
      </w:r>
      <w:r>
        <w:rPr>
          <w:sz w:val="30"/>
          <w:szCs w:val="30"/>
        </w:rPr>
        <w:t xml:space="preserve"> ลดลงจากไตรมาสที่แล้ว </w:t>
      </w:r>
      <w:r>
        <w:rPr>
          <w:b/>
          <w:bCs/>
          <w:sz w:val="30"/>
          <w:szCs w:val="30"/>
        </w:rPr>
        <w:t xml:space="preserve">44,853.60 ตัน</w:t>
      </w:r>
      <w:r>
        <w:rPr>
          <w:sz w:val="30"/>
          <w:szCs w:val="30"/>
        </w:rPr>
        <w:t xml:space="preserve"> (−4.62%QoQ) ที่มีปริมาณการส่งออกอยู่ที่ </w:t>
      </w:r>
      <w:r>
        <w:rPr>
          <w:b/>
          <w:bCs/>
          <w:sz w:val="30"/>
          <w:szCs w:val="30"/>
        </w:rPr>
        <w:t xml:space="preserve">971,218.30 ตัน</w:t>
      </w:r>
    </w:p>
    <w:p>
      <w:pPr>
        <w:spacing w:after="40" w:line="276" w:lineRule="auto"/>
      </w:pPr>
      <w:r>
        <w:rPr>
          <w:b/>
          <w:bCs/>
          <w:sz w:val="30"/>
          <w:szCs w:val="30"/>
        </w:rPr>
        <w:t xml:space="preserve">ปริมาณการส่งออกยางธรรมชาติ แยกรายชนิดยาง ไตรมาส 3/2568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ยางแท่ง</w:t>
      </w:r>
      <w:r>
        <w:rPr>
          <w:sz w:val="30"/>
          <w:szCs w:val="30"/>
        </w:rPr>
        <w:t xml:space="preserve"> มีปริมาณการส่งออก 312,233.90 ตัน (−7.88%QoQ)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ยางผสม</w:t>
      </w:r>
      <w:r>
        <w:rPr>
          <w:sz w:val="30"/>
          <w:szCs w:val="30"/>
        </w:rPr>
        <w:t xml:space="preserve"> มีปริมาณการส่งออก 371,307.20 ตัน (−14.18%QoQ)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ยางแผ่นรมควัน</w:t>
      </w:r>
      <w:r>
        <w:rPr>
          <w:sz w:val="30"/>
          <w:szCs w:val="30"/>
        </w:rPr>
        <w:t xml:space="preserve"> มีปริมาณการส่งออก 111,762.70 ตัน (+25.75%QoQ)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ยางคอมปาวด์</w:t>
      </w:r>
      <w:r>
        <w:rPr>
          <w:sz w:val="30"/>
          <w:szCs w:val="30"/>
        </w:rPr>
        <w:t xml:space="preserve"> มีปริมาณการส่งออก 20,937.10 ตัน (+39.13%QoQ)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น้ำยางข้น</w:t>
      </w:r>
      <w:r>
        <w:rPr>
          <w:sz w:val="30"/>
          <w:szCs w:val="30"/>
        </w:rPr>
        <w:t xml:space="preserve"> มีปริมาณการส่งออก 103,256.50 ตัน (+14.43%QoQ)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ยางแปรรูปอื่น ๆ</w:t>
      </w:r>
      <w:r>
        <w:rPr>
          <w:sz w:val="30"/>
          <w:szCs w:val="30"/>
        </w:rPr>
        <w:t xml:space="preserve"> มีปริมาณการส่งออก 6,867.30 ตัน (+25.89%QoQ)</w:t>
      </w:r>
    </w:p>
    <w:p>
      <w:pPr>
        <w:spacing w:after="80" w:line="276" w:lineRule="auto"/>
        <w:ind w:firstLine="567"/>
      </w:pPr>
      <w:r>
        <w:rPr>
          <w:sz w:val="30"/>
          <w:szCs w:val="30"/>
        </w:rPr>
        <w:t xml:space="preserve">ในช่วงม.ค. - พ.ย. 68 ปริมาณการส่งออกยางสะสมของไทยอยู่ที่ </w:t>
      </w:r>
      <w:r>
        <w:rPr>
          <w:b/>
          <w:bCs/>
          <w:sz w:val="30"/>
          <w:szCs w:val="30"/>
        </w:rPr>
        <w:t xml:space="preserve">3,743,045.10 ตัน</w:t>
      </w:r>
      <w:r>
        <w:rPr>
          <w:sz w:val="30"/>
          <w:szCs w:val="30"/>
        </w:rPr>
        <w:t xml:space="preserve"> เพิ่มขึ้นจากปีที่แล้ว </w:t>
      </w:r>
      <w:r>
        <w:rPr>
          <w:b/>
          <w:bCs/>
          <w:sz w:val="30"/>
          <w:szCs w:val="30"/>
        </w:rPr>
        <w:t xml:space="preserve">175,389.50 ตัน</w:t>
      </w:r>
      <w:r>
        <w:rPr>
          <w:sz w:val="30"/>
          <w:szCs w:val="30"/>
        </w:rPr>
        <w:t xml:space="preserve"> (+4.92%YoY) ที่มีปริมาณการส่งออกอยู่ที่ </w:t>
      </w:r>
      <w:r>
        <w:rPr>
          <w:b/>
          <w:bCs/>
          <w:sz w:val="30"/>
          <w:szCs w:val="30"/>
        </w:rPr>
        <w:t xml:space="preserve">3,567,655.60 ตัน</w:t>
      </w:r>
    </w:p>
    <w:p>
      <w:pPr>
        <w:spacing w:after="40" w:line="276" w:lineRule="auto"/>
      </w:pPr>
      <w:r>
        <w:rPr>
          <w:b/>
          <w:bCs/>
          <w:sz w:val="30"/>
          <w:szCs w:val="30"/>
        </w:rPr>
        <w:t xml:space="preserve">ปริมาณการส่งออกยางธรรมชาติสะสม แยกรายชนิดยาง ในช่วงม.ค. - พ.ย. 68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ยางแท่ง</w:t>
      </w:r>
      <w:r>
        <w:rPr>
          <w:sz w:val="30"/>
          <w:szCs w:val="30"/>
        </w:rPr>
        <w:t xml:space="preserve"> มีปริมาณการส่งออกสะสม 1,338,159.30 ตัน (−17.92%YoY)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ยางผสม</w:t>
      </w:r>
      <w:r>
        <w:rPr>
          <w:sz w:val="30"/>
          <w:szCs w:val="30"/>
        </w:rPr>
        <w:t xml:space="preserve"> มีปริมาณการส่งออกสะสม 1,533,666.20 ตัน (+28.87%YoY)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ยางแผ่นรมควัน</w:t>
      </w:r>
      <w:r>
        <w:rPr>
          <w:sz w:val="30"/>
          <w:szCs w:val="30"/>
        </w:rPr>
        <w:t xml:space="preserve"> มีปริมาณการส่งออกสะสม 391,679.40 ตัน (+24.25%YoY)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ยางคอมปาวด์</w:t>
      </w:r>
      <w:r>
        <w:rPr>
          <w:sz w:val="30"/>
          <w:szCs w:val="30"/>
        </w:rPr>
        <w:t xml:space="preserve"> มีปริมาณการส่งออกสะสม 65,856.90 ตัน (+58.71%YoY)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น้ำยางข้น</w:t>
      </w:r>
      <w:r>
        <w:rPr>
          <w:sz w:val="30"/>
          <w:szCs w:val="30"/>
        </w:rPr>
        <w:t xml:space="preserve"> มีปริมาณการส่งออกสะสม 389,312.00 ตัน (+8.45%YoY)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ยางแปรรูปอื่น ๆ</w:t>
      </w:r>
      <w:r>
        <w:rPr>
          <w:sz w:val="30"/>
          <w:szCs w:val="30"/>
        </w:rPr>
        <w:t xml:space="preserve"> มีปริมาณการส่งออกสะสม 24,371.30 ตัน (−22.96%YoY)</w:t>
      </w:r>
    </w:p>
    <w:tbl>
      <w:tblPr>
        <w:tblW w:w="5000" w:type="pct"/>
        <w:tblBorders>
          <w:top w:val="single" w:sz="4" w:space="0" w:color="9AAFA0"/>
          <w:left w:val="single" w:sz="4" w:space="0" w:color="9AAFA0"/>
          <w:bottom w:val="single" w:sz="4" w:space="0" w:color="9AAFA0"/>
          <w:right w:val="single" w:sz="4" w:space="0" w:color="9AAFA0"/>
          <w:insideH w:val="single" w:sz="4" w:space="0" w:color="9AAFA0"/>
          <w:insideV w:val="single" w:sz="4" w:space="0" w:color="9AAFA0"/>
        </w:tblBorders>
        <w:tblCellMar>
          <w:top w:w="40" w:type="dxa"/>
          <w:left w:w="80" w:type="dxa"/>
          <w:bottom w:w="40" w:type="dxa"/>
          <w:right w:w="80" w:type="dxa"/>
        </w:tblCellMar>
      </w:tblPr>
      <w:tblGrid>
        <w:gridCol w:w="2029"/>
        <w:gridCol w:w="1268"/>
        <w:gridCol w:w="1268"/>
        <w:gridCol w:w="1268"/>
        <w:gridCol w:w="1268"/>
        <w:gridCol w:w="1268"/>
        <w:gridCol w:w="1268"/>
      </w:tblGrid>
      <w:tr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1"/>
                <w:szCs w:val="21"/>
              </w:rPr>
              <w:t xml:space="preserve">ชนิดยาง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1"/>
                <w:szCs w:val="21"/>
              </w:rPr>
              <w:t xml:space="preserve">ไตรมาส 2/2568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1"/>
                <w:szCs w:val="21"/>
              </w:rPr>
              <w:t xml:space="preserve">ไตรมาส 3/2568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1"/>
                <w:szCs w:val="21"/>
              </w:rPr>
              <w:t xml:space="preserve">%QoQ</w:t>
            </w:r>
          </w:p>
        </w:tc>
        <w:tc>
          <w:tcPr>
            <w:gridSpan w:val="3"/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1"/>
                <w:szCs w:val="21"/>
              </w:rPr>
              <w:t xml:space="preserve">รวมสะสมส่งออกรายปี</w:t>
            </w:r>
          </w:p>
        </w:tc>
      </w:tr>
      <w:tr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1"/>
                <w:szCs w:val="21"/>
              </w:rPr>
              <w:t xml:space="preserve"/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1"/>
                <w:szCs w:val="21"/>
              </w:rPr>
              <w:t xml:space="preserve"/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1"/>
                <w:szCs w:val="21"/>
              </w:rPr>
              <w:t xml:space="preserve"/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1"/>
                <w:szCs w:val="21"/>
              </w:rPr>
              <w:t xml:space="preserve"/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1"/>
                <w:szCs w:val="21"/>
              </w:rPr>
              <w:t xml:space="preserve">ม.ค. - พ.ย. 67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1"/>
                <w:szCs w:val="21"/>
              </w:rPr>
              <w:t xml:space="preserve">ม.ค. - พ.ย. 68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1"/>
                <w:szCs w:val="21"/>
              </w:rPr>
              <w:t xml:space="preserve">%YoY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1"/>
                <w:szCs w:val="21"/>
              </w:rPr>
              <w:t xml:space="preserve">ยางแท่ง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1"/>
                <w:szCs w:val="21"/>
              </w:rPr>
              <w:t xml:space="preserve">338,957.70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1"/>
                <w:szCs w:val="21"/>
              </w:rPr>
              <w:t xml:space="preserve">312,233.90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color w:val="B3362B"/>
                <w:sz w:val="21"/>
                <w:szCs w:val="21"/>
              </w:rPr>
              <w:t xml:space="preserve">−7.88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1"/>
                <w:szCs w:val="21"/>
              </w:rPr>
              <w:t xml:space="preserve">1,630,266.80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1"/>
                <w:szCs w:val="21"/>
              </w:rPr>
              <w:t xml:space="preserve">1,338,159.30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color w:val="B3362B"/>
                <w:sz w:val="21"/>
                <w:szCs w:val="21"/>
              </w:rPr>
              <w:t xml:space="preserve">−17.92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1"/>
                <w:szCs w:val="21"/>
              </w:rPr>
              <w:t xml:space="preserve">ยางผสม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1"/>
                <w:szCs w:val="21"/>
              </w:rPr>
              <w:t xml:space="preserve">432,642.60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1"/>
                <w:szCs w:val="21"/>
              </w:rPr>
              <w:t xml:space="preserve">371,307.20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color w:val="B3362B"/>
                <w:sz w:val="21"/>
                <w:szCs w:val="21"/>
              </w:rPr>
              <w:t xml:space="preserve">−14.18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1"/>
                <w:szCs w:val="21"/>
              </w:rPr>
              <w:t xml:space="preserve">1,190,043.30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1"/>
                <w:szCs w:val="21"/>
              </w:rPr>
              <w:t xml:space="preserve">1,533,666.20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color w:val="1D7A46"/>
                <w:sz w:val="21"/>
                <w:szCs w:val="21"/>
              </w:rPr>
              <w:t xml:space="preserve">+28.87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1"/>
                <w:szCs w:val="21"/>
              </w:rPr>
              <w:t xml:space="preserve">ยางแผ่นรมควัน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1"/>
                <w:szCs w:val="21"/>
              </w:rPr>
              <w:t xml:space="preserve">88,874.80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1"/>
                <w:szCs w:val="21"/>
              </w:rPr>
              <w:t xml:space="preserve">111,762.70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color w:val="1D7A46"/>
                <w:sz w:val="21"/>
                <w:szCs w:val="21"/>
              </w:rPr>
              <w:t xml:space="preserve">+25.75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1"/>
                <w:szCs w:val="21"/>
              </w:rPr>
              <w:t xml:space="preserve">315,230.10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1"/>
                <w:szCs w:val="21"/>
              </w:rPr>
              <w:t xml:space="preserve">391,679.40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color w:val="1D7A46"/>
                <w:sz w:val="21"/>
                <w:szCs w:val="21"/>
              </w:rPr>
              <w:t xml:space="preserve">+24.25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1"/>
                <w:szCs w:val="21"/>
              </w:rPr>
              <w:t xml:space="preserve">ยางคอมปาวด์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1"/>
                <w:szCs w:val="21"/>
              </w:rPr>
              <w:t xml:space="preserve">15,048.90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1"/>
                <w:szCs w:val="21"/>
              </w:rPr>
              <w:t xml:space="preserve">20,937.10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color w:val="1D7A46"/>
                <w:sz w:val="21"/>
                <w:szCs w:val="21"/>
              </w:rPr>
              <w:t xml:space="preserve">+39.13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1"/>
                <w:szCs w:val="21"/>
              </w:rPr>
              <w:t xml:space="preserve">41,495.60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1"/>
                <w:szCs w:val="21"/>
              </w:rPr>
              <w:t xml:space="preserve">65,856.90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color w:val="1D7A46"/>
                <w:sz w:val="21"/>
                <w:szCs w:val="21"/>
              </w:rPr>
              <w:t xml:space="preserve">+58.71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1"/>
                <w:szCs w:val="21"/>
              </w:rPr>
              <w:t xml:space="preserve">น้ำยางข้น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1"/>
                <w:szCs w:val="21"/>
              </w:rPr>
              <w:t xml:space="preserve">90,239.10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1"/>
                <w:szCs w:val="21"/>
              </w:rPr>
              <w:t xml:space="preserve">103,256.50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color w:val="1D7A46"/>
                <w:sz w:val="21"/>
                <w:szCs w:val="21"/>
              </w:rPr>
              <w:t xml:space="preserve">+14.43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1"/>
                <w:szCs w:val="21"/>
              </w:rPr>
              <w:t xml:space="preserve">358,984.70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1"/>
                <w:szCs w:val="21"/>
              </w:rPr>
              <w:t xml:space="preserve">389,312.00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color w:val="1D7A46"/>
                <w:sz w:val="21"/>
                <w:szCs w:val="21"/>
              </w:rPr>
              <w:t xml:space="preserve">+8.45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1"/>
                <w:szCs w:val="21"/>
              </w:rPr>
              <w:t xml:space="preserve">ยางแปรรูปอื่น ๆ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1"/>
                <w:szCs w:val="21"/>
              </w:rPr>
              <w:t xml:space="preserve">5,455.20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1"/>
                <w:szCs w:val="21"/>
              </w:rPr>
              <w:t xml:space="preserve">6,867.30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color w:val="1D7A46"/>
                <w:sz w:val="21"/>
                <w:szCs w:val="21"/>
              </w:rPr>
              <w:t xml:space="preserve">+25.89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1"/>
                <w:szCs w:val="21"/>
              </w:rPr>
              <w:t xml:space="preserve">31,635.10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1"/>
                <w:szCs w:val="21"/>
              </w:rPr>
              <w:t xml:space="preserve">24,371.30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color w:val="B3362B"/>
                <w:sz w:val="21"/>
                <w:szCs w:val="21"/>
              </w:rPr>
              <w:t xml:space="preserve">−22.96</w:t>
            </w:r>
          </w:p>
        </w:tc>
      </w:tr>
      <w:tr>
        <w:tc>
          <w:tcPr>
            <w:shd w:val="clear" w:color="auto" w:fill="F6ECD4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1"/>
                <w:szCs w:val="21"/>
              </w:rPr>
              <w:t xml:space="preserve">ผลรวมทั้งหมด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1"/>
                <w:szCs w:val="21"/>
              </w:rPr>
              <w:t xml:space="preserve">971,218.30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1"/>
                <w:szCs w:val="21"/>
              </w:rPr>
              <w:t xml:space="preserve">926,364.70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color w:val="B3362B"/>
                <w:sz w:val="21"/>
                <w:szCs w:val="21"/>
              </w:rPr>
              <w:t xml:space="preserve">−4.62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1"/>
                <w:szCs w:val="21"/>
              </w:rPr>
              <w:t xml:space="preserve">3,567,655.60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1"/>
                <w:szCs w:val="21"/>
              </w:rPr>
              <w:t xml:space="preserve">3,743,045.10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color w:val="1D7A46"/>
                <w:sz w:val="21"/>
                <w:szCs w:val="21"/>
              </w:rPr>
              <w:t xml:space="preserve">+4.92</w:t>
            </w:r>
          </w:p>
        </w:tc>
      </w:tr>
    </w:tbl>
    <w:p>
      <w:pPr>
        <w:spacing w:after="60"/>
      </w:pPr>
    </w:p>
    <w:p>
      <w:pPr>
        <w:spacing w:after="160" w:line="276" w:lineRule="auto"/>
      </w:pPr>
      <w:r>
        <w:rPr>
          <w:sz w:val="24"/>
          <w:szCs w:val="24"/>
        </w:rPr>
        <w:t xml:space="preserve">ที่มา : กรมศุลกากร ประมวลผลโดย กองวิจัยเศรษฐกิจยาง ฝ่ายเศรษฐกิจยาง โดยคำนวณเป็นน้ำหนักเนื้อยางแห้ง 100%</w:t>
      </w:r>
    </w:p>
    <w:p>
      <w:r>
        <w:br w:type="page"/>
      </w:r>
    </w:p>
    <w:p>
      <w:pPr>
        <w:spacing w:after="40" w:line="276" w:lineRule="auto"/>
      </w:pPr>
      <w:r>
        <w:rPr>
          <w:b/>
          <w:bCs/>
          <w:sz w:val="30"/>
          <w:szCs w:val="30"/>
        </w:rPr>
        <w:t xml:space="preserve">ปริมาณการส่งออกยางธรรมชาติของไทย แยกรายประเทศปลายทาง</w:t>
      </w:r>
    </w:p>
    <w:p>
      <w:pPr>
        <w:spacing w:after="80" w:line="276" w:lineRule="auto"/>
        <w:ind w:firstLine="567"/>
      </w:pPr>
      <w:r>
        <w:rPr>
          <w:sz w:val="30"/>
          <w:szCs w:val="30"/>
        </w:rPr>
        <w:t xml:space="preserve">ในไตรมาสที่ ไตรมาส 3/2568 ปริมาณการส่งออกยางธรรมชาติของไทยอยู่ที่ </w:t>
      </w:r>
      <w:r>
        <w:rPr>
          <w:b/>
          <w:bCs/>
          <w:sz w:val="30"/>
          <w:szCs w:val="30"/>
        </w:rPr>
        <w:t xml:space="preserve">926,365.00 ตัน</w:t>
      </w:r>
      <w:r>
        <w:rPr>
          <w:sz w:val="30"/>
          <w:szCs w:val="30"/>
        </w:rPr>
        <w:t xml:space="preserve"> ลดลงจากไตรมาสที่แล้ว </w:t>
      </w:r>
      <w:r>
        <w:rPr>
          <w:b/>
          <w:bCs/>
          <w:sz w:val="30"/>
          <w:szCs w:val="30"/>
        </w:rPr>
        <w:t xml:space="preserve">44,852.90 ตัน</w:t>
      </w:r>
      <w:r>
        <w:rPr>
          <w:sz w:val="30"/>
          <w:szCs w:val="30"/>
        </w:rPr>
        <w:t xml:space="preserve"> (−4.62%QoQ) ที่มีปริมาณการส่งออกอยู่ที่ </w:t>
      </w:r>
      <w:r>
        <w:rPr>
          <w:b/>
          <w:bCs/>
          <w:sz w:val="30"/>
          <w:szCs w:val="30"/>
        </w:rPr>
        <w:t xml:space="preserve">971,217.90 ตัน</w:t>
      </w:r>
    </w:p>
    <w:p>
      <w:pPr>
        <w:spacing w:after="40" w:line="276" w:lineRule="auto"/>
      </w:pPr>
      <w:r>
        <w:rPr>
          <w:b/>
          <w:bCs/>
          <w:sz w:val="30"/>
          <w:szCs w:val="30"/>
        </w:rPr>
        <w:t xml:space="preserve">ปริมาณการส่งออกยางธรรมชาติ แยกรายประเทศปลายทาง ไตรมาส 3/2568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จีน</w:t>
      </w:r>
      <w:r>
        <w:rPr>
          <w:sz w:val="30"/>
          <w:szCs w:val="30"/>
        </w:rPr>
        <w:t xml:space="preserve"> นำเข้าจากไทยด้วยปริมาณ 549,610.90 ตัน (−8.34%QoQ)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สหภาพยุโรป</w:t>
      </w:r>
      <w:r>
        <w:rPr>
          <w:sz w:val="30"/>
          <w:szCs w:val="30"/>
        </w:rPr>
        <w:t xml:space="preserve"> นำเข้าจากไทยด้วยปริมาณ 64,401.80 ตัน (−1.21%QoQ)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สหรัฐอเมริกา</w:t>
      </w:r>
      <w:r>
        <w:rPr>
          <w:sz w:val="30"/>
          <w:szCs w:val="30"/>
        </w:rPr>
        <w:t xml:space="preserve"> นำเข้าจากไทยด้วยปริมาณ 45,110.80 ตัน (−6.90%QoQ)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ญี่ปุ่น</w:t>
      </w:r>
      <w:r>
        <w:rPr>
          <w:sz w:val="30"/>
          <w:szCs w:val="30"/>
        </w:rPr>
        <w:t xml:space="preserve"> นำเข้าจากไทยด้วยปริมาณ 68,281.70 ตัน (+5.87%QoQ)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มาเลเซีย</w:t>
      </w:r>
      <w:r>
        <w:rPr>
          <w:sz w:val="30"/>
          <w:szCs w:val="30"/>
        </w:rPr>
        <w:t xml:space="preserve"> นำเข้าจากไทยด้วยปริมาณ 50,757.30 ตัน (+14.21%QoQ)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ประเทศอื่น ๆ</w:t>
      </w:r>
      <w:r>
        <w:rPr>
          <w:sz w:val="30"/>
          <w:szCs w:val="30"/>
        </w:rPr>
        <w:t xml:space="preserve"> นำเข้าจากไทยด้วยปริมาณ 148,202.50 ตัน (−0.54%QoQ)</w:t>
      </w:r>
    </w:p>
    <w:p>
      <w:pPr>
        <w:spacing w:after="80" w:line="276" w:lineRule="auto"/>
        <w:ind w:firstLine="567"/>
      </w:pPr>
      <w:r>
        <w:rPr>
          <w:sz w:val="30"/>
          <w:szCs w:val="30"/>
        </w:rPr>
        <w:t xml:space="preserve">ในช่วงม.ค. - พ.ย. 68 ปริมาณการส่งออกยางสะสมของไทยอยู่ที่ </w:t>
      </w:r>
      <w:r>
        <w:rPr>
          <w:b/>
          <w:bCs/>
          <w:sz w:val="30"/>
          <w:szCs w:val="30"/>
        </w:rPr>
        <w:t xml:space="preserve">3,743,046.10 ตัน</w:t>
      </w:r>
      <w:r>
        <w:rPr>
          <w:sz w:val="30"/>
          <w:szCs w:val="30"/>
        </w:rPr>
        <w:t xml:space="preserve"> เพิ่มขึ้นจากปีที่แล้ว </w:t>
      </w:r>
      <w:r>
        <w:rPr>
          <w:b/>
          <w:bCs/>
          <w:sz w:val="30"/>
          <w:szCs w:val="30"/>
        </w:rPr>
        <w:t xml:space="preserve">175,390.40 ตัน</w:t>
      </w:r>
      <w:r>
        <w:rPr>
          <w:sz w:val="30"/>
          <w:szCs w:val="30"/>
        </w:rPr>
        <w:t xml:space="preserve"> (+4.92%YoY) ที่มีปริมาณการส่งออกอยู่ที่ </w:t>
      </w:r>
      <w:r>
        <w:rPr>
          <w:b/>
          <w:bCs/>
          <w:sz w:val="30"/>
          <w:szCs w:val="30"/>
        </w:rPr>
        <w:t xml:space="preserve">3,567,655.70 ตัน</w:t>
      </w:r>
    </w:p>
    <w:p>
      <w:pPr>
        <w:spacing w:after="40" w:line="276" w:lineRule="auto"/>
      </w:pPr>
      <w:r>
        <w:rPr>
          <w:b/>
          <w:bCs/>
          <w:sz w:val="30"/>
          <w:szCs w:val="30"/>
        </w:rPr>
        <w:t xml:space="preserve">ปริมาณการส่งออกยางธรรมชาติสะสม แยกรายประเทศปลายทาง ในช่วงม.ค. - พ.ย. 68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จีน</w:t>
      </w:r>
      <w:r>
        <w:rPr>
          <w:sz w:val="30"/>
          <w:szCs w:val="30"/>
        </w:rPr>
        <w:t xml:space="preserve"> นำเข้าจากไทยด้วยปริมาณสะสม 2,374,022.10 ตัน (+22.98%YoY)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สหภาพยุโรป</w:t>
      </w:r>
      <w:r>
        <w:rPr>
          <w:sz w:val="30"/>
          <w:szCs w:val="30"/>
        </w:rPr>
        <w:t xml:space="preserve"> นำเข้าจากไทยด้วยปริมาณสะสม 238,423.00 ตัน (−21.08%YoY)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สหรัฐอเมริกา</w:t>
      </w:r>
      <w:r>
        <w:rPr>
          <w:sz w:val="30"/>
          <w:szCs w:val="30"/>
        </w:rPr>
        <w:t xml:space="preserve"> นำเข้าจากไทยด้วยปริมาณสะสม 181,085.40 ตัน (−26.39%YoY)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ญี่ปุ่น</w:t>
      </w:r>
      <w:r>
        <w:rPr>
          <w:sz w:val="30"/>
          <w:szCs w:val="30"/>
        </w:rPr>
        <w:t xml:space="preserve"> นำเข้าจากไทยด้วยปริมาณสะสม 230,126.00 ตัน (+1.17%YoY)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มาเลเซีย</w:t>
      </w:r>
      <w:r>
        <w:rPr>
          <w:sz w:val="30"/>
          <w:szCs w:val="30"/>
        </w:rPr>
        <w:t xml:space="preserve"> นำเข้าจากไทยด้วยปริมาณสะสม 176,802.30 ตัน (−14.80%YoY)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ประเทศอื่น ๆ</w:t>
      </w:r>
      <w:r>
        <w:rPr>
          <w:sz w:val="30"/>
          <w:szCs w:val="30"/>
        </w:rPr>
        <w:t xml:space="preserve"> นำเข้าจากไทยด้วยปริมาณสะสม 542,587.30 ตัน (−17.05%YoY)</w:t>
      </w:r>
    </w:p>
    <w:tbl>
      <w:tblPr>
        <w:tblW w:w="5000" w:type="pct"/>
        <w:tblBorders>
          <w:top w:val="single" w:sz="4" w:space="0" w:color="9AAFA0"/>
          <w:left w:val="single" w:sz="4" w:space="0" w:color="9AAFA0"/>
          <w:bottom w:val="single" w:sz="4" w:space="0" w:color="9AAFA0"/>
          <w:right w:val="single" w:sz="4" w:space="0" w:color="9AAFA0"/>
          <w:insideH w:val="single" w:sz="4" w:space="0" w:color="9AAFA0"/>
          <w:insideV w:val="single" w:sz="4" w:space="0" w:color="9AAFA0"/>
        </w:tblBorders>
        <w:tblCellMar>
          <w:top w:w="40" w:type="dxa"/>
          <w:left w:w="80" w:type="dxa"/>
          <w:bottom w:w="40" w:type="dxa"/>
          <w:right w:w="80" w:type="dxa"/>
        </w:tblCellMar>
      </w:tblPr>
      <w:tblGrid>
        <w:gridCol w:w="2029"/>
        <w:gridCol w:w="1268"/>
        <w:gridCol w:w="1268"/>
        <w:gridCol w:w="1268"/>
        <w:gridCol w:w="1268"/>
        <w:gridCol w:w="1268"/>
        <w:gridCol w:w="1268"/>
      </w:tblGrid>
      <w:tr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1"/>
                <w:szCs w:val="21"/>
              </w:rPr>
              <w:t xml:space="preserve">ประเทศปลายทาง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1"/>
                <w:szCs w:val="21"/>
              </w:rPr>
              <w:t xml:space="preserve">ไตรมาส 2/2568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1"/>
                <w:szCs w:val="21"/>
              </w:rPr>
              <w:t xml:space="preserve">ไตรมาส 3/2568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1"/>
                <w:szCs w:val="21"/>
              </w:rPr>
              <w:t xml:space="preserve">%QoQ</w:t>
            </w:r>
          </w:p>
        </w:tc>
        <w:tc>
          <w:tcPr>
            <w:gridSpan w:val="3"/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1"/>
                <w:szCs w:val="21"/>
              </w:rPr>
              <w:t xml:space="preserve">รวมสะสมส่งออกรายปี</w:t>
            </w:r>
          </w:p>
        </w:tc>
      </w:tr>
      <w:tr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1"/>
                <w:szCs w:val="21"/>
              </w:rPr>
              <w:t xml:space="preserve"/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1"/>
                <w:szCs w:val="21"/>
              </w:rPr>
              <w:t xml:space="preserve"/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1"/>
                <w:szCs w:val="21"/>
              </w:rPr>
              <w:t xml:space="preserve"/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1"/>
                <w:szCs w:val="21"/>
              </w:rPr>
              <w:t xml:space="preserve"/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1"/>
                <w:szCs w:val="21"/>
              </w:rPr>
              <w:t xml:space="preserve">ม.ค. - พ.ย. 67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1"/>
                <w:szCs w:val="21"/>
              </w:rPr>
              <w:t xml:space="preserve">ม.ค. - พ.ย. 68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1"/>
                <w:szCs w:val="21"/>
              </w:rPr>
              <w:t xml:space="preserve">%YoY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1"/>
                <w:szCs w:val="21"/>
              </w:rPr>
              <w:t xml:space="preserve">จีน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1"/>
                <w:szCs w:val="21"/>
              </w:rPr>
              <w:t xml:space="preserve">599,630.60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1"/>
                <w:szCs w:val="21"/>
              </w:rPr>
              <w:t xml:space="preserve">549,610.90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color w:val="B3362B"/>
                <w:sz w:val="21"/>
                <w:szCs w:val="21"/>
              </w:rPr>
              <w:t xml:space="preserve">−8.34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1"/>
                <w:szCs w:val="21"/>
              </w:rPr>
              <w:t xml:space="preserve">1,930,451.50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1"/>
                <w:szCs w:val="21"/>
              </w:rPr>
              <w:t xml:space="preserve">2,374,022.10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color w:val="1D7A46"/>
                <w:sz w:val="21"/>
                <w:szCs w:val="21"/>
              </w:rPr>
              <w:t xml:space="preserve">+22.98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1"/>
                <w:szCs w:val="21"/>
              </w:rPr>
              <w:t xml:space="preserve">สหภาพยุโรป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1"/>
                <w:szCs w:val="21"/>
              </w:rPr>
              <w:t xml:space="preserve">65,192.40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1"/>
                <w:szCs w:val="21"/>
              </w:rPr>
              <w:t xml:space="preserve">64,401.80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color w:val="B3362B"/>
                <w:sz w:val="21"/>
                <w:szCs w:val="21"/>
              </w:rPr>
              <w:t xml:space="preserve">−1.21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1"/>
                <w:szCs w:val="21"/>
              </w:rPr>
              <w:t xml:space="preserve">302,123.50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1"/>
                <w:szCs w:val="21"/>
              </w:rPr>
              <w:t xml:space="preserve">238,423.00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color w:val="B3362B"/>
                <w:sz w:val="21"/>
                <w:szCs w:val="21"/>
              </w:rPr>
              <w:t xml:space="preserve">−21.08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1"/>
                <w:szCs w:val="21"/>
              </w:rPr>
              <w:t xml:space="preserve">สหรัฐอเมริกา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1"/>
                <w:szCs w:val="21"/>
              </w:rPr>
              <w:t xml:space="preserve">48,453.40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1"/>
                <w:szCs w:val="21"/>
              </w:rPr>
              <w:t xml:space="preserve">45,110.80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color w:val="B3362B"/>
                <w:sz w:val="21"/>
                <w:szCs w:val="21"/>
              </w:rPr>
              <w:t xml:space="preserve">−6.90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1"/>
                <w:szCs w:val="21"/>
              </w:rPr>
              <w:t xml:space="preserve">246,016.50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1"/>
                <w:szCs w:val="21"/>
              </w:rPr>
              <w:t xml:space="preserve">181,085.40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color w:val="B3362B"/>
                <w:sz w:val="21"/>
                <w:szCs w:val="21"/>
              </w:rPr>
              <w:t xml:space="preserve">−26.39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1"/>
                <w:szCs w:val="21"/>
              </w:rPr>
              <w:t xml:space="preserve">ญี่ปุ่น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1"/>
                <w:szCs w:val="21"/>
              </w:rPr>
              <w:t xml:space="preserve">64,496.70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1"/>
                <w:szCs w:val="21"/>
              </w:rPr>
              <w:t xml:space="preserve">68,281.70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color w:val="1D7A46"/>
                <w:sz w:val="21"/>
                <w:szCs w:val="21"/>
              </w:rPr>
              <w:t xml:space="preserve">+5.87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1"/>
                <w:szCs w:val="21"/>
              </w:rPr>
              <w:t xml:space="preserve">227,461.70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1"/>
                <w:szCs w:val="21"/>
              </w:rPr>
              <w:t xml:space="preserve">230,126.00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color w:val="1D7A46"/>
                <w:sz w:val="21"/>
                <w:szCs w:val="21"/>
              </w:rPr>
              <w:t xml:space="preserve">+1.17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1"/>
                <w:szCs w:val="21"/>
              </w:rPr>
              <w:t xml:space="preserve">มาเลเซีย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1"/>
                <w:szCs w:val="21"/>
              </w:rPr>
              <w:t xml:space="preserve">44,443.70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1"/>
                <w:szCs w:val="21"/>
              </w:rPr>
              <w:t xml:space="preserve">50,757.30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color w:val="1D7A46"/>
                <w:sz w:val="21"/>
                <w:szCs w:val="21"/>
              </w:rPr>
              <w:t xml:space="preserve">+14.21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1"/>
                <w:szCs w:val="21"/>
              </w:rPr>
              <w:t xml:space="preserve">207,512.70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1"/>
                <w:szCs w:val="21"/>
              </w:rPr>
              <w:t xml:space="preserve">176,802.30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color w:val="B3362B"/>
                <w:sz w:val="21"/>
                <w:szCs w:val="21"/>
              </w:rPr>
              <w:t xml:space="preserve">−14.80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1"/>
                <w:szCs w:val="21"/>
              </w:rPr>
              <w:t xml:space="preserve">ประเทศอื่น ๆ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1"/>
                <w:szCs w:val="21"/>
              </w:rPr>
              <w:t xml:space="preserve">149,001.10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1"/>
                <w:szCs w:val="21"/>
              </w:rPr>
              <w:t xml:space="preserve">148,202.50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color w:val="B3362B"/>
                <w:sz w:val="21"/>
                <w:szCs w:val="21"/>
              </w:rPr>
              <w:t xml:space="preserve">−0.54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1"/>
                <w:szCs w:val="21"/>
              </w:rPr>
              <w:t xml:space="preserve">654,089.80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1"/>
                <w:szCs w:val="21"/>
              </w:rPr>
              <w:t xml:space="preserve">542,587.30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color w:val="B3362B"/>
                <w:sz w:val="21"/>
                <w:szCs w:val="21"/>
              </w:rPr>
              <w:t xml:space="preserve">−17.05</w:t>
            </w:r>
          </w:p>
        </w:tc>
      </w:tr>
      <w:tr>
        <w:tc>
          <w:tcPr>
            <w:shd w:val="clear" w:color="auto" w:fill="F6ECD4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1"/>
                <w:szCs w:val="21"/>
              </w:rPr>
              <w:t xml:space="preserve">ผลรวมทั้งหมด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1"/>
                <w:szCs w:val="21"/>
              </w:rPr>
              <w:t xml:space="preserve">971,217.90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1"/>
                <w:szCs w:val="21"/>
              </w:rPr>
              <w:t xml:space="preserve">926,365.00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color w:val="B3362B"/>
                <w:sz w:val="21"/>
                <w:szCs w:val="21"/>
              </w:rPr>
              <w:t xml:space="preserve">−4.62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1"/>
                <w:szCs w:val="21"/>
              </w:rPr>
              <w:t xml:space="preserve">3,567,655.70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1"/>
                <w:szCs w:val="21"/>
              </w:rPr>
              <w:t xml:space="preserve">3,743,046.10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color w:val="1D7A46"/>
                <w:sz w:val="21"/>
                <w:szCs w:val="21"/>
              </w:rPr>
              <w:t xml:space="preserve">+4.92</w:t>
            </w:r>
          </w:p>
        </w:tc>
      </w:tr>
    </w:tbl>
    <w:p>
      <w:pPr>
        <w:spacing w:after="60"/>
      </w:pPr>
    </w:p>
    <w:p>
      <w:pPr>
        <w:spacing w:after="160" w:line="276" w:lineRule="auto"/>
      </w:pPr>
      <w:r>
        <w:rPr>
          <w:sz w:val="24"/>
          <w:szCs w:val="24"/>
        </w:rPr>
        <w:t xml:space="preserve">ที่มา : กรมศุลกากร ประมวลผลโดย กองวิจัยเศรษฐกิจยาง ฝ่ายเศรษฐกิจยาง โดยคำนวณเป็นน้ำหนักเนื้อยางแห้ง 100%</w:t>
      </w:r>
    </w:p>
    <w:p>
      <w:r>
        <w:br w:type="page"/>
      </w:r>
    </w:p>
    <w:p>
      <w:pPr>
        <w:spacing w:after="120" w:line="276" w:lineRule="auto"/>
      </w:pPr>
      <w:r>
        <w:rPr>
          <w:b/>
          <w:bCs/>
          <w:sz w:val="34"/>
          <w:szCs w:val="34"/>
        </w:rPr>
        <w:t xml:space="preserve">3. สถานการณ์ราคายาง</w:t>
      </w:r>
    </w:p>
    <w:p>
      <w:pPr>
        <w:spacing w:after="100" w:line="276" w:lineRule="auto"/>
      </w:pPr>
      <w:r>
        <w:rPr>
          <w:b/>
          <w:bCs/>
          <w:color w:val="1C4A38"/>
          <w:sz w:val="32"/>
          <w:szCs w:val="32"/>
        </w:rPr>
        <w:t xml:space="preserve">3.1 ราคายางโลก</w:t>
      </w:r>
    </w:p>
    <w:p>
      <w:pPr>
        <w:spacing w:after="40" w:line="276" w:lineRule="auto"/>
        <w:jc w:val="end"/>
      </w:pPr>
      <w:r>
        <w:rPr>
          <w:b/>
          <w:bCs/>
          <w:sz w:val="26"/>
          <w:szCs w:val="26"/>
        </w:rPr>
        <w:t xml:space="preserve">หน่วย: บาท/กก.</w:t>
      </w:r>
    </w:p>
    <w:tbl>
      <w:tblPr>
        <w:tblW w:w="5000" w:type="pct"/>
        <w:tblBorders>
          <w:top w:val="single" w:sz="4" w:space="0" w:color="9AAFA0"/>
          <w:left w:val="single" w:sz="4" w:space="0" w:color="9AAFA0"/>
          <w:bottom w:val="single" w:sz="4" w:space="0" w:color="9AAFA0"/>
          <w:right w:val="single" w:sz="4" w:space="0" w:color="9AAFA0"/>
          <w:insideH w:val="single" w:sz="4" w:space="0" w:color="9AAFA0"/>
          <w:insideV w:val="single" w:sz="4" w:space="0" w:color="9AAFA0"/>
        </w:tblBorders>
        <w:tblCellMar>
          <w:top w:w="40" w:type="dxa"/>
          <w:left w:w="80" w:type="dxa"/>
          <w:bottom w:w="40" w:type="dxa"/>
          <w:right w:w="80" w:type="dxa"/>
        </w:tblCellMar>
      </w:tblPr>
      <w:tblGrid>
        <w:gridCol w:w="1606"/>
        <w:gridCol w:w="1606"/>
        <w:gridCol w:w="1606"/>
        <w:gridCol w:w="1606"/>
        <w:gridCol w:w="1606"/>
        <w:gridCol w:w="1606"/>
      </w:tblGrid>
      <w:tr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2"/>
                <w:szCs w:val="22"/>
              </w:rPr>
              <w:t xml:space="preserve">ปี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2"/>
                <w:szCs w:val="22"/>
              </w:rPr>
              <w:t xml:space="preserve">ราคาปิดตลาด กยท.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2"/>
                <w:szCs w:val="22"/>
              </w:rPr>
              <w:t xml:space="preserve">F.O.B แหลมฉบัง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2"/>
                <w:szCs w:val="22"/>
              </w:rPr>
              <w:t xml:space="preserve">เซี่ยงไฮ้ (SHFE)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2"/>
                <w:szCs w:val="22"/>
              </w:rPr>
              <w:t xml:space="preserve">โตเกียว (TOCOM)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2"/>
                <w:szCs w:val="22"/>
              </w:rPr>
              <w:t xml:space="preserve">สิงคโปร์ (SGX)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2564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—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65.34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—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—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—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2565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58.58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66.47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—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—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—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2566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50.81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58.81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—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—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—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2567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77.23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83.91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—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—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—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2568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65.59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73.65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70.50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72.21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72.64</w:t>
            </w:r>
          </w:p>
        </w:tc>
      </w:tr>
      <w:tr>
        <w:tc>
          <w:tcPr>
            <w:shd w:val="clear" w:color="auto" w:fill="F6ECD4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2"/>
                <w:szCs w:val="22"/>
              </w:rPr>
              <w:t xml:space="preserve">%YoY (ปี 66/67)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color w:val="1D7A46"/>
                <w:sz w:val="22"/>
                <w:szCs w:val="22"/>
              </w:rPr>
              <w:t xml:space="preserve">+52.00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color w:val="1D7A46"/>
                <w:sz w:val="22"/>
                <w:szCs w:val="22"/>
              </w:rPr>
              <w:t xml:space="preserve">+42.68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2"/>
                <w:szCs w:val="22"/>
              </w:rPr>
              <w:t xml:space="preserve"/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2"/>
                <w:szCs w:val="22"/>
              </w:rPr>
              <w:t xml:space="preserve"/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2"/>
                <w:szCs w:val="22"/>
              </w:rPr>
              <w:t xml:space="preserve"/>
            </w:r>
          </w:p>
        </w:tc>
      </w:tr>
    </w:tbl>
    <w:p>
      <w:pPr>
        <w:spacing w:after="60"/>
      </w:pPr>
    </w:p>
    <w:p>
      <w:pPr>
        <w:spacing w:after="160" w:line="276" w:lineRule="auto"/>
      </w:pPr>
      <w:r>
        <w:rPr>
          <w:sz w:val="24"/>
          <w:szCs w:val="24"/>
        </w:rPr>
        <w:t xml:space="preserve">ที่มา : การยางแห่งประเทศไทย ฝ่ายเศรษฐกิจยาง (ราคาปิดตลาด/F.O.B) และ Shanghai Futures Exchange (SHFE) · Tokyo Commodity Exchange (TOCOM) · Singapore Exchange (SGX)</w:t>
      </w:r>
    </w:p>
    <w:p>
      <w:pPr>
        <w:spacing w:after="160" w:line="276" w:lineRule="auto"/>
      </w:pPr>
      <w:r>
        <w:rPr>
          <w:sz w:val="24"/>
          <w:szCs w:val="24"/>
        </w:rPr>
        <w:t xml:space="preserve">ชุดราคาตลาดต่างประเทศในคลังข้อมูลเริ่มเก็บ ม.ค. 2568 ปีก่อนหน้านั้นและปีที่ข้อมูลไม่ครบสิบสองเดือนเว้นว่างตามจริง</w:t>
      </w:r>
    </w:p>
    <w:tbl>
      <w:tblPr>
        <w:tblW w:w="5000" w:type="pct"/>
        <w:tblBorders>
          <w:top w:val="single" w:sz="4" w:space="0" w:color="9AAFA0"/>
          <w:left w:val="single" w:sz="4" w:space="0" w:color="9AAFA0"/>
          <w:bottom w:val="single" w:sz="4" w:space="0" w:color="9AAFA0"/>
          <w:right w:val="single" w:sz="4" w:space="0" w:color="9AAFA0"/>
          <w:insideH w:val="single" w:sz="4" w:space="0" w:color="9AAFA0"/>
          <w:insideV w:val="single" w:sz="4" w:space="0" w:color="9AAFA0"/>
        </w:tblBorders>
        <w:tblCellMar>
          <w:top w:w="40" w:type="dxa"/>
          <w:left w:w="80" w:type="dxa"/>
          <w:bottom w:w="40" w:type="dxa"/>
          <w:right w:w="80" w:type="dxa"/>
        </w:tblCellMar>
      </w:tblPr>
      <w:tblGrid>
        <w:gridCol w:w="1928"/>
        <w:gridCol w:w="1928"/>
        <w:gridCol w:w="1928"/>
        <w:gridCol w:w="1928"/>
        <w:gridCol w:w="1928"/>
      </w:tblGrid>
      <w:tr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2"/>
                <w:szCs w:val="22"/>
              </w:rPr>
              <w:t xml:space="preserve">ปี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2"/>
                <w:szCs w:val="22"/>
              </w:rPr>
              <w:t xml:space="preserve">ไทย (STR20 F.O.B)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2"/>
                <w:szCs w:val="22"/>
              </w:rPr>
              <w:t xml:space="preserve">อินโดนีเซีย (SIR20)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2"/>
                <w:szCs w:val="22"/>
              </w:rPr>
              <w:t xml:space="preserve">มาเลเซีย (SMR20)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2"/>
                <w:szCs w:val="22"/>
              </w:rPr>
              <w:t xml:space="preserve">สิงคโปร์ (TSR20)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2564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53.69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—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—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—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2565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54.96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—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—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—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2566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50.77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—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—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—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2567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66.15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64.30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62.58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—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2568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65.65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61.55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63.78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58.29</w:t>
            </w:r>
          </w:p>
        </w:tc>
      </w:tr>
      <w:tr>
        <w:tc>
          <w:tcPr>
            <w:shd w:val="clear" w:color="auto" w:fill="F6ECD4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2"/>
                <w:szCs w:val="22"/>
              </w:rPr>
              <w:t xml:space="preserve">%YoY (ปี 66/67)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color w:val="1D7A46"/>
                <w:sz w:val="22"/>
                <w:szCs w:val="22"/>
              </w:rPr>
              <w:t xml:space="preserve">+30.30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2"/>
                <w:szCs w:val="22"/>
              </w:rPr>
              <w:t xml:space="preserve"/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2"/>
                <w:szCs w:val="22"/>
              </w:rPr>
              <w:t xml:space="preserve"/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2"/>
                <w:szCs w:val="22"/>
              </w:rPr>
              <w:t xml:space="preserve"/>
            </w:r>
          </w:p>
        </w:tc>
      </w:tr>
    </w:tbl>
    <w:p>
      <w:pPr>
        <w:spacing w:after="60"/>
      </w:pPr>
    </w:p>
    <w:p>
      <w:pPr>
        <w:spacing w:after="160" w:line="276" w:lineRule="auto"/>
      </w:pPr>
      <w:r>
        <w:rPr>
          <w:sz w:val="24"/>
          <w:szCs w:val="24"/>
        </w:rPr>
        <w:t xml:space="preserve">ที่มา : การยางแห่งประเทศไทย ฝ่ายเศรษฐกิจยาง (STR20 F.O.B) และ International Rubber Consortium Limited (IRCo) / Global Rubber Markets (GRM)</w:t>
      </w:r>
    </w:p>
    <w:p>
      <w:pPr>
        <w:spacing w:after="160" w:line="276" w:lineRule="auto"/>
      </w:pPr>
      <w:r>
        <w:rPr>
          <w:sz w:val="24"/>
          <w:szCs w:val="24"/>
        </w:rPr>
        <w:t xml:space="preserve">ชุดราคาตลาดต่างประเทศในคลังข้อมูลเริ่มเก็บ ม.ค. 2567 ถึง ม.ค. 2568 ปีก่อนหน้านั้นและปีที่ข้อมูลไม่ครบสิบสองเดือนเว้นว่างตามจริง</w:t>
      </w:r>
    </w:p>
    <w:p>
      <w:r>
        <w:br w:type="page"/>
      </w:r>
    </w:p>
    <w:p>
      <w:pPr>
        <w:spacing w:after="100" w:line="276" w:lineRule="auto"/>
      </w:pPr>
      <w:r>
        <w:rPr>
          <w:b/>
          <w:bCs/>
          <w:color w:val="1C4A38"/>
          <w:sz w:val="32"/>
          <w:szCs w:val="32"/>
        </w:rPr>
        <w:t xml:space="preserve">3.2 ราคายางในประเทศไทย</w:t>
      </w:r>
    </w:p>
    <w:tbl>
      <w:tblPr>
        <w:tblW w:w="5000" w:type="pct"/>
        <w:tblBorders>
          <w:top w:val="single" w:sz="4" w:space="0" w:color="9AAFA0"/>
          <w:left w:val="single" w:sz="4" w:space="0" w:color="9AAFA0"/>
          <w:bottom w:val="single" w:sz="4" w:space="0" w:color="9AAFA0"/>
          <w:right w:val="single" w:sz="4" w:space="0" w:color="9AAFA0"/>
          <w:insideH w:val="single" w:sz="4" w:space="0" w:color="9AAFA0"/>
          <w:insideV w:val="single" w:sz="4" w:space="0" w:color="9AAFA0"/>
        </w:tblBorders>
        <w:tblCellMar>
          <w:top w:w="40" w:type="dxa"/>
          <w:left w:w="80" w:type="dxa"/>
          <w:bottom w:w="40" w:type="dxa"/>
          <w:right w:w="80" w:type="dxa"/>
        </w:tblCellMar>
      </w:tblPr>
      <w:tblGrid>
        <w:gridCol w:w="143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เดือน</w:t>
            </w:r>
          </w:p>
        </w:tc>
        <w:tc>
          <w:tcPr>
            <w:gridSpan w:val="4"/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ยางแผ่นรมควัน ชั้น 3</w:t>
            </w:r>
          </w:p>
        </w:tc>
        <w:tc>
          <w:tcPr>
            <w:gridSpan w:val="4"/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ยางแผ่นดิบ</w:t>
            </w:r>
          </w:p>
        </w:tc>
      </w:tr>
      <w:tr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/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2565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2566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2567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2568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2565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2566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2567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2568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มกราคม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58.34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49.25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63.13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73.71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56.39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47.08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60.54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71.04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กุมภาพันธ์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63.70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50.46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73.45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72.67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60.97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48.08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71.21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70.88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มีนาคม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68.40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50.68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86.42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72.51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64.26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47.87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83.19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68.73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เมษายน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71.14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50.01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81.84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66.77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67.15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47.60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79.16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64.62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พฤษภาคม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68.89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50.18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81.09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70.01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65.40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48.16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78.56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67.81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มิถุนายน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66.70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49.15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80.00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66.50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65.11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47.87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79.88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64.49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กรกฎาคม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59.49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46.94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68.63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65.30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58.04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46.16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67.71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63.53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สิงหาคม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52.39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46.44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79.10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61.39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51.31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45.06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76.76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59.42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กันยายน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48.19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51.01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85.71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60.36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46.88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49.71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82.96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58.34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ตุลาคม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51.07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55.43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80.86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58.48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49.48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53.53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79.72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55.58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พฤศจิกายน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47.02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54.97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72.07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60.54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46.31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53.92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70.02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56.98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ธันวาคม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47.62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55.18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74.47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58.82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46.02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53.27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72.35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56.04</w:t>
            </w:r>
          </w:p>
        </w:tc>
      </w:tr>
      <w:tr>
        <w:tc>
          <w:tcPr>
            <w:shd w:val="clear" w:color="auto" w:fill="F6ECD4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4"/>
                <w:szCs w:val="24"/>
              </w:rPr>
              <w:t xml:space="preserve">เฉลี่ย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58.58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50.81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77.23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65.59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56.44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49.03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75.17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63.12</w:t>
            </w:r>
          </w:p>
        </w:tc>
      </w:tr>
    </w:tbl>
    <w:p>
      <w:pPr>
        <w:spacing w:after="60"/>
      </w:pPr>
    </w:p>
    <w:p>
      <w:pPr>
        <w:spacing w:after="160" w:line="276" w:lineRule="auto"/>
      </w:pPr>
      <w:r>
        <w:rPr>
          <w:sz w:val="24"/>
          <w:szCs w:val="24"/>
        </w:rPr>
        <w:t xml:space="preserve">ที่มา : ตลาดกลางยางพารา กยท. — ค่าเฉลี่ยรายเดือนจากคลังข้อมูล ประมวลผลโดยกองวิจัยเศรษฐกิจยาง</w:t>
      </w:r>
    </w:p>
    <w:p>
      <w:pPr>
        <w:spacing w:after="80" w:line="276" w:lineRule="auto"/>
        <w:ind w:firstLine="567"/>
      </w:pPr>
      <w:r>
        <w:rPr>
          <w:sz w:val="30"/>
          <w:szCs w:val="30"/>
        </w:rPr>
        <w:t xml:space="preserve">จากข้อมูลราคายางแผ่นรมควัน ชั้น 3 ของตลาดกลางยางพารา กยท. ระหว่างปี 2565 - 2566 ราคามีแนวโน้มลดลง แต่อย่างไรก็ตามระหว่างปี 2567 - 2568 พบว่าราคามีแนวโน้มเคลื่อนที่ออกข้าง และปรับตัวลดลงในบางช่วง อันเป็นผลมาจากปัจจัยทางเศรษฐกิจทั้งในประเทศและระดับสากล</w:t>
      </w:r>
    </w:p>
    <w:p>
      <w:pPr>
        <w:numPr>
          <w:ilvl w:val="0"/>
          <w:numId w:val="1"/>
        </w:numPr>
        <w:spacing w:after="80" w:line="276" w:lineRule="auto"/>
      </w:pPr>
      <w:r>
        <w:rPr>
          <w:sz w:val="30"/>
          <w:szCs w:val="30"/>
        </w:rPr>
        <w:t xml:space="preserve">ปี 2565 ค่าเฉลี่ยราคายางอยู่ที่ 58.58 บาท/กก. และปี 2567 ค่าเฉลี่ยราคายางอยู่ที่ 77.23 บาท/กก.</w:t>
      </w:r>
    </w:p>
    <w:p>
      <w:pPr>
        <w:numPr>
          <w:ilvl w:val="0"/>
          <w:numId w:val="1"/>
        </w:numPr>
        <w:spacing w:after="80" w:line="276" w:lineRule="auto"/>
      </w:pPr>
      <w:r>
        <w:rPr>
          <w:sz w:val="30"/>
          <w:szCs w:val="30"/>
        </w:rPr>
        <w:t xml:space="preserve">ปี 2568 ค่าเฉลี่ยราคายางอยู่ที่ 65.59 บาท/กก. ลดลง 15.07% เมื่อเทียบกับปี 2567</w:t>
      </w:r>
    </w:p>
    <w:p>
      <w:pPr>
        <w:numPr>
          <w:ilvl w:val="0"/>
          <w:numId w:val="1"/>
        </w:numPr>
        <w:spacing w:after="160" w:line="276" w:lineRule="auto"/>
      </w:pPr>
      <w:r>
        <w:rPr>
          <w:sz w:val="30"/>
          <w:szCs w:val="30"/>
        </w:rPr>
        <w:t xml:space="preserve">ปี 2568 ในเดือนธันวาคม ราคาอยู่ที่ 58.82 บาท/กก.</w:t>
      </w:r>
    </w:p>
    <w:p>
      <w:pPr>
        <w:spacing w:after="80" w:line="276" w:lineRule="auto"/>
        <w:ind w:firstLine="567"/>
      </w:pPr>
      <w:r>
        <w:rPr>
          <w:sz w:val="30"/>
          <w:szCs w:val="30"/>
        </w:rPr>
        <w:t xml:space="preserve">จากข้อมูลราคายางแผ่นดิบ ของตลาดกลางยางพารา กยท. ระหว่างปี 2565 - 2566 ราคามีแนวโน้มลดลง แต่อย่างไรก็ตามระหว่างปี 2567 - 2568 พบว่าราคามีแนวโน้มเคลื่อนที่ออกข้าง และปรับตัวลดลงในบางช่วง อันเป็นผลมาจากปัจจัยทางเศรษฐกิจทั้งในประเทศและระดับสากล</w:t>
      </w:r>
    </w:p>
    <w:p>
      <w:pPr>
        <w:numPr>
          <w:ilvl w:val="0"/>
          <w:numId w:val="1"/>
        </w:numPr>
        <w:spacing w:after="80" w:line="276" w:lineRule="auto"/>
      </w:pPr>
      <w:r>
        <w:rPr>
          <w:sz w:val="30"/>
          <w:szCs w:val="30"/>
        </w:rPr>
        <w:t xml:space="preserve">ปี 2565 ค่าเฉลี่ยราคายางอยู่ที่ 56.44 บาท/กก. และปี 2567 ค่าเฉลี่ยราคายางอยู่ที่ 75.17 บาท/กก.</w:t>
      </w:r>
    </w:p>
    <w:p>
      <w:pPr>
        <w:numPr>
          <w:ilvl w:val="0"/>
          <w:numId w:val="1"/>
        </w:numPr>
        <w:spacing w:after="80" w:line="276" w:lineRule="auto"/>
      </w:pPr>
      <w:r>
        <w:rPr>
          <w:sz w:val="30"/>
          <w:szCs w:val="30"/>
        </w:rPr>
        <w:t xml:space="preserve">ปี 2568 ค่าเฉลี่ยราคายางอยู่ที่ 63.12 บาท/กก. ลดลง 16.03% เมื่อเทียบกับปี 2567</w:t>
      </w:r>
    </w:p>
    <w:p>
      <w:pPr>
        <w:numPr>
          <w:ilvl w:val="0"/>
          <w:numId w:val="1"/>
        </w:numPr>
        <w:spacing w:after="160" w:line="276" w:lineRule="auto"/>
      </w:pPr>
      <w:r>
        <w:rPr>
          <w:sz w:val="30"/>
          <w:szCs w:val="30"/>
        </w:rPr>
        <w:t xml:space="preserve">ปี 2568 ในเดือนธันวาคม ราคาอยู่ที่ 56.04 บาท/กก.</w:t>
      </w:r>
    </w:p>
    <w:p>
      <w:r>
        <w:br w:type="page"/>
      </w:r>
    </w:p>
    <w:tbl>
      <w:tblPr>
        <w:tblW w:w="5000" w:type="pct"/>
        <w:tblBorders>
          <w:top w:val="single" w:sz="4" w:space="0" w:color="9AAFA0"/>
          <w:left w:val="single" w:sz="4" w:space="0" w:color="9AAFA0"/>
          <w:bottom w:val="single" w:sz="4" w:space="0" w:color="9AAFA0"/>
          <w:right w:val="single" w:sz="4" w:space="0" w:color="9AAFA0"/>
          <w:insideH w:val="single" w:sz="4" w:space="0" w:color="9AAFA0"/>
          <w:insideV w:val="single" w:sz="4" w:space="0" w:color="9AAFA0"/>
        </w:tblBorders>
        <w:tblCellMar>
          <w:top w:w="40" w:type="dxa"/>
          <w:left w:w="80" w:type="dxa"/>
          <w:bottom w:w="40" w:type="dxa"/>
          <w:right w:w="80" w:type="dxa"/>
        </w:tblCellMar>
      </w:tblPr>
      <w:tblGrid>
        <w:gridCol w:w="143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เดือน</w:t>
            </w:r>
          </w:p>
        </w:tc>
        <w:tc>
          <w:tcPr>
            <w:gridSpan w:val="4"/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น้ำยางสด</w:t>
            </w:r>
          </w:p>
        </w:tc>
        <w:tc>
          <w:tcPr>
            <w:gridSpan w:val="4"/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ยางก้อนถ้วย</w:t>
            </w:r>
          </w:p>
        </w:tc>
      </w:tr>
      <w:tr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/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2565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2566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2567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2568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2565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2566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2567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2568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มกราคม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53.88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46.59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60.72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66.02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46.51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39.30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47.76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58.87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กุมภาพันธ์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64.41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49.99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67.25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67.09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48.76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40.30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52.59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63.18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มีนาคม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66.92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48.15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76.49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67.11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46.85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39.69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56.62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63.50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เมษายน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65.34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43.39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72.57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56.70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49.85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39.87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56.74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55.33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พฤษภาคม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66.20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43.03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77.08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59.35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47.37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39.96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60.28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56.17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มิถุนายน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59.68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43.72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77.52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55.30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48.95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40.96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64.24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50.78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กรกฎาคม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52.43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42.42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63.75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53.64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48.05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39.62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55.61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50.45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สิงหาคม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48.44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42.66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64.90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54.06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45.97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39.28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57.34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51.16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กันยายน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44.83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47.46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71.92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55.22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41.05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44.86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59.38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52.29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ตุลาคม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45.41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51.94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76.15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53.99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41.34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48.42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60.76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52.70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พฤศจิกายน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42.72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52.02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66.43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56.16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37.93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45.60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58.97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52.33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ธันวาคม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43.78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53.29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71.07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54.77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40.57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43.05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61.61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50.02</w:t>
            </w:r>
          </w:p>
        </w:tc>
      </w:tr>
      <w:tr>
        <w:tc>
          <w:tcPr>
            <w:shd w:val="clear" w:color="auto" w:fill="F6ECD4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4"/>
                <w:szCs w:val="24"/>
              </w:rPr>
              <w:t xml:space="preserve">เฉลี่ย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54.50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47.05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70.49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58.28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45.27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41.74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57.66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54.73</w:t>
            </w:r>
          </w:p>
        </w:tc>
      </w:tr>
    </w:tbl>
    <w:p>
      <w:pPr>
        <w:spacing w:after="60"/>
      </w:pPr>
    </w:p>
    <w:p>
      <w:pPr>
        <w:spacing w:after="160" w:line="276" w:lineRule="auto"/>
      </w:pPr>
      <w:r>
        <w:rPr>
          <w:sz w:val="24"/>
          <w:szCs w:val="24"/>
        </w:rPr>
        <w:t xml:space="preserve">ที่มา : ตลาดกลางยางพารา กยท. — ค่าเฉลี่ยรายเดือนจากคลังข้อมูล ประมวลผลโดยกองวิจัยเศรษฐกิจยาง</w:t>
      </w:r>
    </w:p>
    <w:p>
      <w:pPr>
        <w:spacing w:after="80" w:line="276" w:lineRule="auto"/>
        <w:ind w:firstLine="567"/>
      </w:pPr>
      <w:r>
        <w:rPr>
          <w:sz w:val="30"/>
          <w:szCs w:val="30"/>
        </w:rPr>
        <w:t xml:space="preserve">จากข้อมูลราคาน้ำยางสด ของตลาดกลางยางพารา กยท. ระหว่างปี 2565 - 2566 ราคามีแนวโน้มลดลง แต่อย่างไรก็ตามระหว่างปี 2567 - 2568 พบว่าราคามีแนวโน้มเคลื่อนที่ออกข้าง และปรับตัวลดลงในบางช่วง อันเป็นผลมาจากปัจจัยทางเศรษฐกิจทั้งในประเทศและระดับสากล</w:t>
      </w:r>
    </w:p>
    <w:p>
      <w:pPr>
        <w:numPr>
          <w:ilvl w:val="0"/>
          <w:numId w:val="1"/>
        </w:numPr>
        <w:spacing w:after="80" w:line="276" w:lineRule="auto"/>
      </w:pPr>
      <w:r>
        <w:rPr>
          <w:sz w:val="30"/>
          <w:szCs w:val="30"/>
        </w:rPr>
        <w:t xml:space="preserve">ปี 2565 ค่าเฉลี่ยราคายางอยู่ที่ 54.50 บาท/กก. และปี 2567 ค่าเฉลี่ยราคายางอยู่ที่ 70.49 บาท/กก.</w:t>
      </w:r>
    </w:p>
    <w:p>
      <w:pPr>
        <w:numPr>
          <w:ilvl w:val="0"/>
          <w:numId w:val="1"/>
        </w:numPr>
        <w:spacing w:after="80" w:line="276" w:lineRule="auto"/>
      </w:pPr>
      <w:r>
        <w:rPr>
          <w:sz w:val="30"/>
          <w:szCs w:val="30"/>
        </w:rPr>
        <w:t xml:space="preserve">ปี 2568 ค่าเฉลี่ยราคายางอยู่ที่ 58.28 บาท/กก. ลดลง 17.32% เมื่อเทียบกับปี 2567</w:t>
      </w:r>
    </w:p>
    <w:p>
      <w:pPr>
        <w:numPr>
          <w:ilvl w:val="0"/>
          <w:numId w:val="1"/>
        </w:numPr>
        <w:spacing w:after="160" w:line="276" w:lineRule="auto"/>
      </w:pPr>
      <w:r>
        <w:rPr>
          <w:sz w:val="30"/>
          <w:szCs w:val="30"/>
        </w:rPr>
        <w:t xml:space="preserve">ปี 2568 ในเดือนธันวาคม ราคาอยู่ที่ 54.77 บาท/กก.</w:t>
      </w:r>
    </w:p>
    <w:p>
      <w:pPr>
        <w:spacing w:after="80" w:line="276" w:lineRule="auto"/>
        <w:ind w:firstLine="567"/>
      </w:pPr>
      <w:r>
        <w:rPr>
          <w:sz w:val="30"/>
          <w:szCs w:val="30"/>
        </w:rPr>
        <w:t xml:space="preserve">จากข้อมูลราคายางก้อนถ้วย ของตลาดกลางยางพารา กยท. ระหว่างปี 2565 - 2566 ราคามีแนวโน้มลดลง แต่อย่างไรก็ตามระหว่างปี 2567 - 2568 พบว่าราคามีแนวโน้มเคลื่อนที่ออกข้าง และปรับตัวลดลงในบางช่วง อันเป็นผลมาจากปัจจัยทางเศรษฐกิจทั้งในประเทศและระดับสากล</w:t>
      </w:r>
    </w:p>
    <w:p>
      <w:pPr>
        <w:numPr>
          <w:ilvl w:val="0"/>
          <w:numId w:val="1"/>
        </w:numPr>
        <w:spacing w:after="80" w:line="276" w:lineRule="auto"/>
      </w:pPr>
      <w:r>
        <w:rPr>
          <w:sz w:val="30"/>
          <w:szCs w:val="30"/>
        </w:rPr>
        <w:t xml:space="preserve">ปี 2565 ค่าเฉลี่ยราคายางอยู่ที่ 45.27 บาท/กก. และปี 2567 ค่าเฉลี่ยราคายางอยู่ที่ 57.66 บาท/กก.</w:t>
      </w:r>
    </w:p>
    <w:p>
      <w:pPr>
        <w:numPr>
          <w:ilvl w:val="0"/>
          <w:numId w:val="1"/>
        </w:numPr>
        <w:spacing w:after="80" w:line="276" w:lineRule="auto"/>
      </w:pPr>
      <w:r>
        <w:rPr>
          <w:sz w:val="30"/>
          <w:szCs w:val="30"/>
        </w:rPr>
        <w:t xml:space="preserve">ปี 2568 ค่าเฉลี่ยราคายางอยู่ที่ 54.73 บาท/กก. ลดลง 5.08% เมื่อเทียบกับปี 2567</w:t>
      </w:r>
    </w:p>
    <w:p>
      <w:pPr>
        <w:numPr>
          <w:ilvl w:val="0"/>
          <w:numId w:val="1"/>
        </w:numPr>
        <w:spacing w:after="160" w:line="276" w:lineRule="auto"/>
      </w:pPr>
      <w:r>
        <w:rPr>
          <w:sz w:val="30"/>
          <w:szCs w:val="30"/>
        </w:rPr>
        <w:t xml:space="preserve">ปี 2568 ในเดือนธันวาคม ราคาอยู่ที่ 50.02 บาท/กก.</w:t>
      </w:r>
    </w:p>
    <w:p>
      <w:r>
        <w:br w:type="page"/>
      </w:r>
    </w:p>
    <w:p>
      <w:pPr>
        <w:spacing w:after="120" w:line="276" w:lineRule="auto"/>
      </w:pPr>
      <w:r>
        <w:rPr>
          <w:b/>
          <w:bCs/>
          <w:sz w:val="34"/>
          <w:szCs w:val="34"/>
        </w:rPr>
        <w:t xml:space="preserve">4. ปัจจัยที่เกี่ยวข้องกับอุตสาหกรรมยางของไทย</w:t>
      </w:r>
    </w:p>
    <w:p>
      <w:pPr>
        <w:spacing w:after="100" w:line="276" w:lineRule="auto"/>
      </w:pPr>
      <w:r>
        <w:rPr>
          <w:b/>
          <w:bCs/>
          <w:color w:val="1C4A38"/>
          <w:sz w:val="32"/>
          <w:szCs w:val="32"/>
        </w:rPr>
        <w:t xml:space="preserve">4.1 ปัจจัยสนับสนุน</w:t>
      </w:r>
    </w:p>
    <w:p>
      <w:pPr>
        <w:spacing w:after="60" w:line="276" w:lineRule="auto"/>
      </w:pPr>
      <w:r>
        <w:rPr>
          <w:b/>
          <w:bCs/>
          <w:color w:val="1C4A38"/>
          <w:sz w:val="30"/>
          <w:szCs w:val="30"/>
        </w:rPr>
        <w:t xml:space="preserve">4.1.1 โครงการชะลอการขายยาง</w:t>
      </w:r>
    </w:p>
    <w:p>
      <w:pPr>
        <w:spacing w:after="80" w:line="276" w:lineRule="auto"/>
        <w:ind w:firstLine="567"/>
      </w:pPr>
      <w:r>
        <w:rPr>
          <w:sz w:val="30"/>
          <w:szCs w:val="30"/>
        </w:rPr>
        <w:t xml:space="preserve">การยางแห่งประเทศไทย (กยท.) ดำเนินโครงการชะลอการขายยาง ช่วยรักษาปริมาณผลผลิตยางที่เข้าสู่ตลาดให้อยู่ในระดับที่เหมาะสม เพื่อลดความผันผวนของราคายางพาราให้มีเสถียรภาพ โดยสนับสนุนสินเชื่อเพื่อเป็นเงินทุนหมุนเวียนร้อยละ 80 ของมูลค่ายางที่สถาบันเกษตรกรชาวสวนยางรวบรวมและจัดเก็บไว้ ครอบคลุมยางก้อนถ้วย น้ำยางสด น้ำยางข้น ยางแผ่นดิบ ยางแผ่นรมควันชั้น 3 และยางแท่ง STR20 เมื่อขายยางผ่านตลาดกลางยางพาราจังหวัด กยท. จะหักสินเชื่อกลับเข้าโครงการฯ และจ่ายเงินส่วนต่างคืนให้แก่สถาบันเกษตรกรชาวสวนยาง</w:t>
      </w:r>
    </w:p>
    <w:p>
      <w:pPr>
        <w:spacing w:after="60" w:line="276" w:lineRule="auto"/>
      </w:pPr>
      <w:r>
        <w:rPr>
          <w:b/>
          <w:bCs/>
          <w:color w:val="1C4A38"/>
          <w:sz w:val="30"/>
          <w:szCs w:val="30"/>
        </w:rPr>
        <w:t xml:space="preserve">4.1.2 โครงการรักษาเสถียรภาพราคายางของตลาดกลางยางพารา กยท.</w:t>
      </w:r>
    </w:p>
    <w:p>
      <w:pPr>
        <w:spacing w:after="80" w:line="276" w:lineRule="auto"/>
        <w:ind w:firstLine="567"/>
      </w:pPr>
      <w:r>
        <w:rPr>
          <w:sz w:val="30"/>
          <w:szCs w:val="30"/>
        </w:rPr>
        <w:t xml:space="preserve">กยท. ได้ลงนาม MOU ว่าด้วยการบริหารจัดการผลผลิตยางอย่างเป็นระบบกับบริษัทเอกชน เพื่อผลักดันประเทศไทยสู่ศูนย์กลางอุตสาหกรรมยางของภูมิภาค สร้างความมั่นคงทางเศรษฐกิจให้เกษตรกร ลดความผันผวนของราคา และผลิตให้ตรงตามความต้องการตลาด พร้อมสนับสนุนการรวบรวมผลผลิตยาง ตรวจสอบแหล่งผลิต ประเมินความเสี่ยง ตลอดจนออกเอกสารข้อมูลการซื้อขายยางให้แก่ผู้ซื้ออย่างครบถ้วน ให้เป็นไปตามมาตรการ EUDR ซึ่งดำเนินการโดยตลาดกลางยางพาราและตลาดเครือข่ายของ กยท. ทั่วประเทศ</w:t>
      </w:r>
    </w:p>
    <w:p>
      <w:pPr>
        <w:spacing w:after="60" w:line="276" w:lineRule="auto"/>
      </w:pPr>
      <w:r>
        <w:rPr>
          <w:b/>
          <w:bCs/>
          <w:color w:val="1C4A38"/>
          <w:sz w:val="30"/>
          <w:szCs w:val="30"/>
        </w:rPr>
        <w:t xml:space="preserve">4.1.3 การจัดตั้งตลาดเครือข่ายและตลาดกลางยางพาราให้ครอบคลุมทุกพื้นที่</w:t>
      </w:r>
    </w:p>
    <w:p>
      <w:pPr>
        <w:spacing w:after="80" w:line="276" w:lineRule="auto"/>
        <w:ind w:firstLine="567"/>
      </w:pPr>
      <w:r>
        <w:rPr>
          <w:sz w:val="30"/>
          <w:szCs w:val="30"/>
        </w:rPr>
        <w:t xml:space="preserve">กยท. ได้จัดตั้งตลาดเครือข่ายและตลาดกลางยางพาราให้ครอบคลุมทุกพื้นที่ เพื่อให้เกษตรกรนำยางมาซื้อขายผ่านกลไกตลาดกลางยางพารา ซึ่งจะทำให้ได้รับราคาที่เป็นธรรม ประกอบกับมีระบบซื้อขายผ่านตลาดกลางด้วยการประมูลซื้อขายผ่านระบบ Thai Rubber Trade เพิ่มขีดความสามารถในการแข่งขันทางการค้าระดับโลก เชื่อมโยงข้อมูลซื้อขายยางผ่านระบบตรวจสอบย้อนกลับแหล่งที่มาของยาง รองรับมาตรการ EU Deforestation Free Regulation (EUDR) เพื่อเพิ่มมูลค่าผลผลิตยาง</w:t>
      </w:r>
    </w:p>
    <w:p>
      <w:pPr>
        <w:spacing w:after="40" w:line="276" w:lineRule="auto"/>
      </w:pPr>
      <w:r>
        <w:rPr>
          <w:sz w:val="22"/>
          <w:szCs w:val="22"/>
        </w:rPr>
        <w:t xml:space="preserve">เนื้อหาเชิงนโยบายตั้งต้นจากฉบับกรกฎาคม 2569 ของ กยท. — แก้ไขได้ในระบบ</w:t>
      </w:r>
    </w:p>
    <w:p>
      <w:r>
        <w:br w:type="page"/>
      </w:r>
    </w:p>
    <w:p>
      <w:pPr>
        <w:spacing w:after="100" w:line="276" w:lineRule="auto"/>
      </w:pPr>
      <w:r>
        <w:rPr>
          <w:b/>
          <w:bCs/>
          <w:color w:val="1C4A38"/>
          <w:sz w:val="32"/>
          <w:szCs w:val="32"/>
        </w:rPr>
        <w:t xml:space="preserve">4.2 ปัจจัยท้าทาย</w:t>
      </w:r>
    </w:p>
    <w:p>
      <w:pPr>
        <w:spacing w:after="60" w:line="276" w:lineRule="auto"/>
      </w:pPr>
      <w:r>
        <w:rPr>
          <w:b/>
          <w:bCs/>
          <w:color w:val="1C4A38"/>
          <w:sz w:val="30"/>
          <w:szCs w:val="30"/>
        </w:rPr>
        <w:t xml:space="preserve">4.2.1 นโยบายการเงินและความผันผวนของอัตราแลกเปลี่ยน</w:t>
      </w:r>
    </w:p>
    <w:p>
      <w:pPr>
        <w:spacing w:after="80" w:line="276" w:lineRule="auto"/>
        <w:ind w:firstLine="567"/>
      </w:pPr>
      <w:r>
        <w:rPr>
          <w:sz w:val="30"/>
          <w:szCs w:val="30"/>
        </w:rPr>
        <w:t xml:space="preserve">สถานการณ์ค่าเงินบาทเป็นปัจจัยที่ต้องติดตามใกล้ชิด ทิศทางค่าเงินบาทมีผลโดยตรงต่อราคาสินค้าส่งออกของไทยในตลาดโลกและรายได้สุทธิในรูปเงินบาทของผู้ส่งออก โดยเฉพาะในช่วงที่อุปทานยางใหม่เริ่มทยอยออกสู่ตลาด</w:t>
      </w:r>
    </w:p>
    <w:p>
      <w:pPr>
        <w:spacing w:after="60" w:line="276" w:lineRule="auto"/>
      </w:pPr>
      <w:r>
        <w:rPr>
          <w:b/>
          <w:bCs/>
          <w:color w:val="1C4A38"/>
          <w:sz w:val="30"/>
          <w:szCs w:val="30"/>
        </w:rPr>
        <w:t xml:space="preserve">4.2.2 สภาพอากาศและภัยธรรมชาติ</w:t>
      </w:r>
    </w:p>
    <w:p>
      <w:pPr>
        <w:spacing w:after="80" w:line="276" w:lineRule="auto"/>
        <w:ind w:firstLine="567"/>
      </w:pPr>
      <w:r>
        <w:rPr>
          <w:sz w:val="30"/>
          <w:szCs w:val="30"/>
        </w:rPr>
        <w:t xml:space="preserve">ปริมาณและการกระจายตัวของฝนในแหล่งปลูกยางเป็นตัวแปรสำคัญของปริมาณผลผลิตที่ออกสู่ตลาด ฝนตกหนักต่อเนื่องในหลายพื้นที่ทำให้การกรีดยางทำได้ไม่เต็มที่ จึงเป็นปัจจัยจำกัดปริมาณผลผลิตยางพาราที่จะออกสู่ตลาด และเป็นปัจจัยสนับสนุนให้ราคายางพารามีแนวโน้มทรงตัวในระดับสูง ทั้งนี้ติดตามสถานการณ์รายวันได้จากแดชบอร์ดสภาพอากาศของระบบ</w:t>
      </w:r>
    </w:p>
    <w:p>
      <w:pPr>
        <w:spacing w:after="60" w:line="276" w:lineRule="auto"/>
      </w:pPr>
      <w:r>
        <w:rPr>
          <w:b/>
          <w:bCs/>
          <w:color w:val="1C4A38"/>
          <w:sz w:val="30"/>
          <w:szCs w:val="30"/>
        </w:rPr>
        <w:t xml:space="preserve">4.2.3 ความเสี่ยงจากมาตรการภาษีการค้าสหรัฐฯ ต่อกลุ่มยางและผลิตภัณฑ์ยาง</w:t>
      </w:r>
    </w:p>
    <w:p>
      <w:pPr>
        <w:spacing w:after="80" w:line="276" w:lineRule="auto"/>
        <w:ind w:firstLine="567"/>
      </w:pPr>
      <w:r>
        <w:rPr>
          <w:sz w:val="30"/>
          <w:szCs w:val="30"/>
        </w:rPr>
        <w:t xml:space="preserve">สหรัฐฯ เริ่มเก็บภาษีนำเข้าสินค้าไทยบางรายการตั้งแต่เดือนกรกฎาคม 2569 แต่ยางธรรมชาติในรูปวัตถุดิบ เช่น ยางแผ่นและยางแท่ง ยังได้รับการยกเว้น จึงยังไม่ส่งผลกระทบโดยตรงต่อการส่งออกยางธรรมชาติของไทย อย่างไรก็ตาม ยังต้องติดตามมาตรการภาษีเพิ่มเติมกับสินค้าไทยในกลุ่มยานยนต์ ผลิตภัณฑ์ยาง และเครื่องจักร ซึ่งหากมีการเก็บภาษีเพิ่มเติมอาจทำให้ความต้องการผลิตภัณฑ์ยางของไทยในตลาดสหรัฐฯ ลดลง และส่งผลต่อความต้องการใช้ยางธรรมชาติในระยะต่อไป</w:t>
      </w:r>
    </w:p>
    <w:p>
      <w:pPr>
        <w:spacing w:after="60" w:line="276" w:lineRule="auto"/>
      </w:pPr>
      <w:r>
        <w:rPr>
          <w:b/>
          <w:bCs/>
          <w:color w:val="1C4A38"/>
          <w:sz w:val="30"/>
          <w:szCs w:val="30"/>
        </w:rPr>
        <w:t xml:space="preserve">4.2.4 สถานการณ์ความตึงเครียดระหว่างประเทศ</w:t>
      </w:r>
    </w:p>
    <w:p>
      <w:pPr>
        <w:spacing w:after="80" w:line="276" w:lineRule="auto"/>
        <w:ind w:firstLine="567"/>
      </w:pPr>
      <w:r>
        <w:rPr>
          <w:sz w:val="30"/>
          <w:szCs w:val="30"/>
        </w:rPr>
        <w:t xml:space="preserve">ความตึงเครียดทางภูมิรัฐศาสตร์ยังเป็นปัจจัยสำคัญที่สร้างความผันผวนให้กับตลาดพลังงานโลก ราคาน้ำมันดิบส่งผลต่อต้นทุนการผลิตยางสังเคราะห์ซึ่งเป็นสินค้าทดแทนยางธรรมชาติ ขณะที่ความไม่แน่นอนด้านการขนส่งทางทะเลบริเวณช่องแคบสำคัญยังกดดันระบบโลจิสติกส์โลก ผ่านค่าระวางเรือ ค่าประกันภัยทางทะเล และระยะเวลาขนส่งที่ยังอยู่ในระดับสูง</w:t>
      </w:r>
    </w:p>
    <w:p>
      <w:pPr>
        <w:spacing w:after="40" w:line="276" w:lineRule="auto"/>
      </w:pPr>
      <w:r>
        <w:rPr>
          <w:sz w:val="22"/>
          <w:szCs w:val="22"/>
        </w:rPr>
        <w:t xml:space="preserve">เนื้อหาเชิงนโยบายตั้งต้นจากฉบับกรกฎาคม 2569 ของ กยท. — แก้ไขได้ในระบบ</w:t>
      </w:r>
    </w:p>
    <w:p>
      <w:pPr>
        <w:spacing w:after="80" w:line="276" w:lineRule="auto"/>
        <w:jc w:val="end"/>
      </w:pPr>
      <w:r>
        <w:rPr>
          <w:b/>
          <w:bCs/>
          <w:sz w:val="30"/>
          <w:szCs w:val="30"/>
        </w:rPr>
        <w:t xml:space="preserve">กองวิจัยเศรษฐกิจยาง ฝ่ายเศรษฐกิจยาง การยางแห่งประเทศไทย</w:t>
      </w:r>
    </w:p>
    <w:sectPr>
      <w:pgSz w:w="11906" w:h="16838"/>
      <w:pgMar w:top="1134" w:right="1134" w:bottom="1134" w:left="1134" w:header="709" w:footer="709"/>
    </w:sectPr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  <w:pPr>
        <w:ind w:left="850" w:hanging="283"/>
      </w:pPr>
    </w:lvl>
  </w:abstractNum>
  <w:num w:numId="1">
    <w:abstractNumId w:val="0"/>
  </w:num>
</w:numbering>
</file>

<file path=word/styles.xml><?xml version="1.0" encoding="utf-8"?>
<w:styles xmlns:w="http://schemas.openxmlformats.org/wordprocessingml/2006/main">
  <w:docDefaults>
    <w:rPrDefault>
      <w:rPr>
        <w:rFonts w:ascii="TH Sarabun New" w:hAnsi="TH Sarabun New" w:cs="TH Sarabun New"/>
        <w:sz w:val="30"/>
        <w:szCs w:val="30"/>
      </w:rPr>
    </w:rPrDefault>
    <w:pPrDefault>
      <w:pPr>
        <w:spacing w:after="80"/>
      </w:pPr>
    </w:pPrDefault>
  </w:docDefaults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/Relationships>
</file>